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5B" w:rsidRPr="00F74FCC" w:rsidRDefault="002C6C39" w:rsidP="0058065B">
      <w:pPr>
        <w:pStyle w:val="1"/>
        <w:spacing w:after="0" w:line="288" w:lineRule="auto"/>
        <w:rPr>
          <w:rFonts w:ascii="Calibri" w:hAnsi="Calibri" w:cs="Arial"/>
          <w:sz w:val="18"/>
          <w:szCs w:val="18"/>
          <w:lang w:val="sl-SI" w:eastAsia="sl-SI"/>
        </w:rPr>
      </w:pPr>
      <w:bookmarkStart w:id="0" w:name="_GoBack"/>
      <w:bookmarkEnd w:id="0"/>
      <w:r w:rsidRPr="002C6C39">
        <w:rPr>
          <w:rFonts w:ascii="Calibri" w:hAnsi="Calibri" w:cs="Arial"/>
          <w:sz w:val="18"/>
          <w:szCs w:val="18"/>
          <w:lang w:val="sl-SI" w:eastAsia="sl-SI"/>
        </w:rPr>
        <w:t>Št.: 007-66/2015-4</w:t>
      </w:r>
    </w:p>
    <w:p w:rsidR="004F2985" w:rsidRPr="00CC3C71" w:rsidRDefault="004F2985" w:rsidP="00065BB9">
      <w:pPr>
        <w:pStyle w:val="Naslov"/>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6302BF">
      <w:pPr>
        <w:jc w:val="center"/>
        <w:rPr>
          <w:rFonts w:ascii="Calibri" w:hAnsi="Calibri" w:cs="Arial"/>
          <w:b/>
          <w:sz w:val="28"/>
          <w:szCs w:val="28"/>
        </w:rPr>
      </w:pPr>
      <w:r w:rsidRPr="00CC3C71">
        <w:rPr>
          <w:rFonts w:ascii="Calibri" w:hAnsi="Calibri" w:cs="Arial"/>
          <w:b/>
          <w:sz w:val="28"/>
          <w:szCs w:val="28"/>
        </w:rPr>
        <w:t>Alenka Smerkolj</w:t>
      </w:r>
    </w:p>
    <w:p w:rsidR="005D1B05" w:rsidRPr="00CC3C71" w:rsidRDefault="00A36463">
      <w:pPr>
        <w:jc w:val="center"/>
        <w:rPr>
          <w:rFonts w:ascii="Calibri" w:hAnsi="Calibri" w:cs="Arial"/>
          <w:b/>
          <w:sz w:val="36"/>
          <w:szCs w:val="36"/>
        </w:rPr>
      </w:pPr>
      <w:r w:rsidRPr="00CC3C71">
        <w:rPr>
          <w:rFonts w:ascii="Calibri" w:hAnsi="Calibri" w:cs="Arial"/>
        </w:rPr>
        <w:t>Ministrica brez resorja, pristojna za razvoj, strateške projekte in kohezijo</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jc w:val="both"/>
        <w:rPr>
          <w:rFonts w:ascii="Calibri" w:hAnsi="Calibri" w:cs="Arial"/>
          <w:b/>
          <w:bCs/>
        </w:rPr>
      </w:pPr>
    </w:p>
    <w:p w:rsidR="005D1B05" w:rsidRPr="00CC3C71" w:rsidRDefault="005D1B05">
      <w:pPr>
        <w:rPr>
          <w:rFonts w:ascii="Calibri" w:hAnsi="Calibri" w:cs="Arial"/>
          <w:bCs/>
          <w:sz w:val="22"/>
          <w:szCs w:val="22"/>
        </w:rPr>
        <w:sectPr w:rsidR="005D1B05" w:rsidRPr="00CC3C71" w:rsidSect="003835E3">
          <w:headerReference w:type="default" r:id="rId11"/>
          <w:footerReference w:type="even" r:id="rId12"/>
          <w:footerReference w:type="default" r:id="rId13"/>
          <w:headerReference w:type="first" r:id="rId14"/>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2B3D56">
        <w:rPr>
          <w:rFonts w:ascii="Calibri" w:hAnsi="Calibri" w:cs="Arial"/>
          <w:bCs/>
          <w:sz w:val="22"/>
          <w:szCs w:val="22"/>
        </w:rPr>
        <w:t>april</w:t>
      </w:r>
      <w:r w:rsidR="00481825" w:rsidRPr="00CC3C71">
        <w:rPr>
          <w:rFonts w:ascii="Calibri" w:hAnsi="Calibri" w:cs="Arial"/>
          <w:bCs/>
          <w:sz w:val="22"/>
          <w:szCs w:val="22"/>
        </w:rPr>
        <w:t xml:space="preserve"> </w:t>
      </w:r>
      <w:r w:rsidR="006302BF" w:rsidRPr="00CC3C71">
        <w:rPr>
          <w:rFonts w:ascii="Calibri" w:hAnsi="Calibri" w:cs="Arial"/>
          <w:bCs/>
          <w:sz w:val="22"/>
          <w:szCs w:val="22"/>
        </w:rPr>
        <w:t>201</w:t>
      </w:r>
      <w:r w:rsidR="009E20FB" w:rsidRPr="00CC3C71">
        <w:rPr>
          <w:rFonts w:ascii="Calibri" w:hAnsi="Calibri" w:cs="Arial"/>
          <w:bCs/>
          <w:sz w:val="22"/>
          <w:szCs w:val="22"/>
        </w:rPr>
        <w:t>6</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t>Verzija: 1.</w:t>
      </w:r>
      <w:r w:rsidR="001B2472" w:rsidRPr="00CC3C71">
        <w:rPr>
          <w:rFonts w:ascii="Calibri" w:hAnsi="Calibri" w:cs="Arial"/>
          <w:bCs/>
          <w:sz w:val="22"/>
          <w:szCs w:val="22"/>
        </w:rPr>
        <w:t>0</w:t>
      </w:r>
      <w:r w:rsidR="00481825">
        <w:rPr>
          <w:rFonts w:ascii="Calibri" w:hAnsi="Calibri" w:cs="Arial"/>
          <w:bCs/>
          <w:sz w:val="22"/>
          <w:szCs w:val="22"/>
        </w:rPr>
        <w:t>2</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5D1B05" w:rsidRPr="00CC3C71" w:rsidRDefault="005D1B05">
      <w:pPr>
        <w:rPr>
          <w:rFonts w:ascii="Calibri" w:hAnsi="Calibri" w:cs="Arial"/>
          <w:spacing w:val="-10"/>
          <w:sz w:val="22"/>
          <w:szCs w:val="22"/>
        </w:rPr>
      </w:pPr>
      <w:r w:rsidRPr="00CC3C71">
        <w:rPr>
          <w:rFonts w:ascii="Calibri" w:hAnsi="Calibri" w:cs="Arial"/>
          <w:b/>
          <w:spacing w:val="-10"/>
          <w:sz w:val="22"/>
          <w:szCs w:val="22"/>
        </w:rPr>
        <w:t xml:space="preserve">OP </w:t>
      </w:r>
      <w:r w:rsidRPr="00CC3C71">
        <w:rPr>
          <w:rFonts w:ascii="Calibri" w:hAnsi="Calibri" w:cs="Arial"/>
          <w:spacing w:val="-10"/>
          <w:sz w:val="22"/>
          <w:szCs w:val="22"/>
        </w:rPr>
        <w:t xml:space="preserve">– Operativni program </w:t>
      </w:r>
      <w:r w:rsidR="006302BF" w:rsidRPr="00CC3C71">
        <w:rPr>
          <w:rFonts w:ascii="Calibri" w:hAnsi="Calibri" w:cs="Arial"/>
          <w:spacing w:val="-10"/>
          <w:sz w:val="22"/>
          <w:szCs w:val="22"/>
        </w:rPr>
        <w:t xml:space="preserve">za izvajanje </w:t>
      </w:r>
      <w:r w:rsidR="0019162A" w:rsidRPr="00CC3C71">
        <w:rPr>
          <w:rFonts w:ascii="Calibri" w:hAnsi="Calibri" w:cs="Arial"/>
          <w:spacing w:val="-10"/>
          <w:sz w:val="22"/>
          <w:szCs w:val="22"/>
        </w:rPr>
        <w:t xml:space="preserve">Evropske </w:t>
      </w:r>
      <w:r w:rsidR="006302BF" w:rsidRPr="00CC3C71">
        <w:rPr>
          <w:rFonts w:ascii="Calibri" w:hAnsi="Calibri" w:cs="Arial"/>
          <w:spacing w:val="-10"/>
          <w:sz w:val="22"/>
          <w:szCs w:val="22"/>
        </w:rPr>
        <w:t>kohezijske politike v obd</w:t>
      </w:r>
      <w:r w:rsidR="00DC654B" w:rsidRPr="00CC3C71">
        <w:rPr>
          <w:rFonts w:ascii="Calibri" w:hAnsi="Calibri" w:cs="Arial"/>
          <w:spacing w:val="-10"/>
          <w:sz w:val="22"/>
          <w:szCs w:val="22"/>
        </w:rPr>
        <w:t>o</w:t>
      </w:r>
      <w:r w:rsidR="006302BF" w:rsidRPr="00CC3C71">
        <w:rPr>
          <w:rFonts w:ascii="Calibri" w:hAnsi="Calibri" w:cs="Arial"/>
          <w:spacing w:val="-10"/>
          <w:sz w:val="22"/>
          <w:szCs w:val="22"/>
        </w:rPr>
        <w:t>bju 2014-2020</w:t>
      </w:r>
    </w:p>
    <w:p w:rsidR="005D1B05" w:rsidRPr="00CC3C71" w:rsidRDefault="005D1B05">
      <w:pPr>
        <w:rPr>
          <w:rFonts w:ascii="Calibri" w:hAnsi="Calibri" w:cs="Arial"/>
          <w:spacing w:val="-10"/>
          <w:sz w:val="22"/>
          <w:szCs w:val="22"/>
        </w:rPr>
      </w:pPr>
      <w:r w:rsidRPr="00CC3C71">
        <w:rPr>
          <w:rFonts w:ascii="Calibri" w:hAnsi="Calibri" w:cs="Arial"/>
          <w:b/>
          <w:spacing w:val="-10"/>
          <w:sz w:val="22"/>
          <w:szCs w:val="22"/>
        </w:rPr>
        <w:t>ESRR</w:t>
      </w:r>
      <w:r w:rsidRPr="00CC3C71">
        <w:rPr>
          <w:rFonts w:ascii="Calibri" w:hAnsi="Calibri" w:cs="Arial"/>
          <w:spacing w:val="-10"/>
          <w:sz w:val="22"/>
          <w:szCs w:val="22"/>
        </w:rPr>
        <w:t xml:space="preserve"> – Evropski sklad za regionalni razvoj</w:t>
      </w:r>
    </w:p>
    <w:p w:rsidR="005D1B05" w:rsidRPr="00CC3C71" w:rsidRDefault="005D1B05">
      <w:pPr>
        <w:rPr>
          <w:rFonts w:ascii="Calibri" w:hAnsi="Calibri" w:cs="Arial"/>
          <w:spacing w:val="-10"/>
          <w:sz w:val="22"/>
          <w:szCs w:val="22"/>
        </w:rPr>
      </w:pPr>
      <w:r w:rsidRPr="00CC3C71">
        <w:rPr>
          <w:rFonts w:ascii="Calibri" w:hAnsi="Calibri" w:cs="Arial"/>
          <w:b/>
          <w:spacing w:val="-10"/>
          <w:sz w:val="22"/>
          <w:szCs w:val="22"/>
        </w:rPr>
        <w:t>ESS</w:t>
      </w:r>
      <w:r w:rsidRPr="00CC3C71">
        <w:rPr>
          <w:rFonts w:ascii="Calibri" w:hAnsi="Calibri" w:cs="Arial"/>
          <w:spacing w:val="-10"/>
          <w:sz w:val="22"/>
          <w:szCs w:val="22"/>
        </w:rPr>
        <w:t xml:space="preserve"> – Evropski socialni sklad</w:t>
      </w:r>
    </w:p>
    <w:p w:rsidR="009D0BB4" w:rsidRPr="00CC3C71" w:rsidRDefault="009D0BB4" w:rsidP="009D0BB4">
      <w:pPr>
        <w:rPr>
          <w:rFonts w:ascii="Calibri" w:hAnsi="Calibri" w:cs="Arial"/>
          <w:spacing w:val="-10"/>
          <w:sz w:val="22"/>
          <w:szCs w:val="22"/>
        </w:rPr>
      </w:pPr>
      <w:r w:rsidRPr="00CC3C71">
        <w:rPr>
          <w:rFonts w:ascii="Calibri" w:hAnsi="Calibri" w:cs="Arial"/>
          <w:b/>
          <w:spacing w:val="-10"/>
          <w:sz w:val="22"/>
          <w:szCs w:val="22"/>
        </w:rPr>
        <w:t>KS</w:t>
      </w:r>
      <w:r w:rsidRPr="00CC3C71">
        <w:rPr>
          <w:rFonts w:ascii="Calibri" w:hAnsi="Calibri" w:cs="Arial"/>
          <w:spacing w:val="-10"/>
          <w:sz w:val="22"/>
          <w:szCs w:val="22"/>
        </w:rPr>
        <w:t xml:space="preserve"> – Kohezijski sklad</w:t>
      </w:r>
    </w:p>
    <w:p w:rsidR="009D0BB4" w:rsidRPr="00CC3C71" w:rsidRDefault="009D0BB4" w:rsidP="009D0BB4">
      <w:pPr>
        <w:rPr>
          <w:rFonts w:ascii="Calibri" w:hAnsi="Calibri" w:cs="Arial"/>
          <w:spacing w:val="-10"/>
          <w:sz w:val="22"/>
          <w:szCs w:val="22"/>
        </w:rPr>
      </w:pPr>
      <w:r w:rsidRPr="00CC3C71">
        <w:rPr>
          <w:rFonts w:ascii="Calibri" w:hAnsi="Calibri" w:cs="Arial"/>
          <w:b/>
          <w:spacing w:val="-10"/>
          <w:sz w:val="22"/>
          <w:szCs w:val="22"/>
        </w:rPr>
        <w:t>NPU</w:t>
      </w:r>
      <w:r w:rsidRPr="00CC3C71">
        <w:rPr>
          <w:rFonts w:ascii="Calibri" w:hAnsi="Calibri" w:cs="Arial"/>
          <w:spacing w:val="-10"/>
          <w:sz w:val="22"/>
          <w:szCs w:val="22"/>
        </w:rPr>
        <w:t xml:space="preserve"> – neposredni proračunski uporabnik</w:t>
      </w:r>
    </w:p>
    <w:p w:rsidR="009D0BB4" w:rsidRPr="00CC3C71" w:rsidRDefault="009D0BB4" w:rsidP="009D0BB4">
      <w:pPr>
        <w:rPr>
          <w:rFonts w:ascii="Calibri" w:hAnsi="Calibri" w:cs="Arial"/>
          <w:spacing w:val="-10"/>
          <w:sz w:val="22"/>
          <w:szCs w:val="22"/>
        </w:rPr>
      </w:pPr>
      <w:r w:rsidRPr="00CC3C71">
        <w:rPr>
          <w:rFonts w:ascii="Calibri" w:hAnsi="Calibri" w:cs="Arial"/>
          <w:b/>
          <w:spacing w:val="-10"/>
          <w:sz w:val="22"/>
          <w:szCs w:val="22"/>
        </w:rPr>
        <w:t>OU</w:t>
      </w:r>
      <w:r w:rsidRPr="00CC3C71">
        <w:rPr>
          <w:rFonts w:ascii="Calibri" w:hAnsi="Calibri" w:cs="Arial"/>
          <w:spacing w:val="-10"/>
          <w:sz w:val="22"/>
          <w:szCs w:val="22"/>
        </w:rPr>
        <w:t xml:space="preserve"> – organ upravljanja za sklade evropske kohezijske politike </w:t>
      </w:r>
    </w:p>
    <w:p w:rsidR="00677924" w:rsidRPr="00CC3C71" w:rsidRDefault="00677924" w:rsidP="009D0BB4">
      <w:pPr>
        <w:rPr>
          <w:rFonts w:ascii="Calibri" w:hAnsi="Calibri" w:cs="Arial"/>
          <w:spacing w:val="-10"/>
          <w:sz w:val="22"/>
          <w:szCs w:val="22"/>
        </w:rPr>
      </w:pPr>
      <w:r w:rsidRPr="00CC3C71">
        <w:rPr>
          <w:rFonts w:ascii="Calibri" w:hAnsi="Calibri" w:cs="Arial"/>
          <w:b/>
          <w:spacing w:val="-10"/>
          <w:sz w:val="22"/>
          <w:szCs w:val="22"/>
        </w:rPr>
        <w:t>PO</w:t>
      </w:r>
      <w:r w:rsidRPr="00CC3C71">
        <w:rPr>
          <w:rFonts w:ascii="Calibri" w:hAnsi="Calibri" w:cs="Arial"/>
          <w:spacing w:val="-10"/>
          <w:sz w:val="22"/>
          <w:szCs w:val="22"/>
        </w:rPr>
        <w:t xml:space="preserve"> – posredniški organ</w:t>
      </w:r>
    </w:p>
    <w:p w:rsidR="00677924" w:rsidRPr="00CC3C71" w:rsidRDefault="00677924" w:rsidP="009D0BB4">
      <w:pPr>
        <w:rPr>
          <w:rFonts w:ascii="Calibri" w:hAnsi="Calibri" w:cs="Arial"/>
          <w:spacing w:val="-10"/>
          <w:sz w:val="22"/>
          <w:szCs w:val="22"/>
        </w:rPr>
      </w:pPr>
      <w:r w:rsidRPr="00CC3C71">
        <w:rPr>
          <w:rFonts w:ascii="Calibri" w:hAnsi="Calibri" w:cs="Arial"/>
          <w:b/>
          <w:spacing w:val="-10"/>
          <w:sz w:val="22"/>
          <w:szCs w:val="22"/>
        </w:rPr>
        <w:t>IO</w:t>
      </w:r>
      <w:r w:rsidRPr="00CC3C71">
        <w:rPr>
          <w:rFonts w:ascii="Calibri" w:hAnsi="Calibri" w:cs="Arial"/>
          <w:spacing w:val="-10"/>
          <w:sz w:val="22"/>
          <w:szCs w:val="22"/>
        </w:rPr>
        <w:t xml:space="preserve"> – izvajalski organ</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ZZI</w:t>
      </w:r>
      <w:r w:rsidRPr="00CC3C71">
        <w:rPr>
          <w:rFonts w:ascii="Calibri" w:hAnsi="Calibri" w:cs="Arial"/>
          <w:spacing w:val="-10"/>
          <w:sz w:val="22"/>
          <w:szCs w:val="22"/>
        </w:rPr>
        <w:t xml:space="preserve"> – zahtevek za izplačilo</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ZDR</w:t>
      </w:r>
      <w:r w:rsidR="0019162A" w:rsidRPr="00CC3C71">
        <w:rPr>
          <w:rFonts w:ascii="Calibri" w:hAnsi="Calibri" w:cs="Arial"/>
          <w:b/>
          <w:spacing w:val="-10"/>
          <w:sz w:val="22"/>
          <w:szCs w:val="22"/>
        </w:rPr>
        <w:t>-1</w:t>
      </w:r>
      <w:r w:rsidRPr="00CC3C71">
        <w:rPr>
          <w:rFonts w:ascii="Calibri" w:hAnsi="Calibri" w:cs="Arial"/>
          <w:spacing w:val="-10"/>
          <w:sz w:val="22"/>
          <w:szCs w:val="22"/>
        </w:rPr>
        <w:t xml:space="preserve"> – zakon o delovnih razmerjih</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FURS</w:t>
      </w:r>
      <w:r w:rsidRPr="00CC3C71">
        <w:rPr>
          <w:rFonts w:ascii="Calibri" w:hAnsi="Calibri" w:cs="Arial"/>
          <w:spacing w:val="-10"/>
          <w:sz w:val="22"/>
          <w:szCs w:val="22"/>
        </w:rPr>
        <w:t xml:space="preserve"> – Finančna uprava Republike Slovenije</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SRS</w:t>
      </w:r>
      <w:r w:rsidRPr="00CC3C71">
        <w:rPr>
          <w:rFonts w:ascii="Calibri" w:hAnsi="Calibri" w:cs="Arial"/>
          <w:spacing w:val="-10"/>
          <w:sz w:val="22"/>
          <w:szCs w:val="22"/>
        </w:rPr>
        <w:t xml:space="preserve"> – slovenski računovodski standardi</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DDV</w:t>
      </w:r>
      <w:r w:rsidRPr="00CC3C71">
        <w:rPr>
          <w:rFonts w:ascii="Calibri" w:hAnsi="Calibri" w:cs="Arial"/>
          <w:spacing w:val="-10"/>
          <w:sz w:val="22"/>
          <w:szCs w:val="22"/>
        </w:rPr>
        <w:t xml:space="preserve"> – davek na dodano vrednost</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NVO</w:t>
      </w:r>
      <w:r w:rsidRPr="00CC3C71">
        <w:rPr>
          <w:rFonts w:ascii="Calibri" w:hAnsi="Calibri" w:cs="Arial"/>
          <w:spacing w:val="-10"/>
          <w:sz w:val="22"/>
          <w:szCs w:val="22"/>
        </w:rPr>
        <w:t xml:space="preserve"> – nevladne organizacije</w:t>
      </w:r>
    </w:p>
    <w:p w:rsidR="00D62BC8" w:rsidRPr="00CC3C71" w:rsidRDefault="00D62BC8" w:rsidP="009D0BB4">
      <w:pPr>
        <w:rPr>
          <w:rFonts w:ascii="Calibri" w:hAnsi="Calibri" w:cs="Arial"/>
          <w:spacing w:val="-10"/>
          <w:sz w:val="22"/>
          <w:szCs w:val="22"/>
        </w:rPr>
      </w:pPr>
      <w:r w:rsidRPr="00CC3C71">
        <w:rPr>
          <w:rFonts w:ascii="Calibri" w:hAnsi="Calibri" w:cs="Arial"/>
          <w:b/>
          <w:spacing w:val="-10"/>
          <w:sz w:val="22"/>
          <w:szCs w:val="22"/>
        </w:rPr>
        <w:t>ZJN</w:t>
      </w:r>
      <w:r w:rsidR="0019162A" w:rsidRPr="00CC3C71">
        <w:rPr>
          <w:rFonts w:ascii="Calibri" w:hAnsi="Calibri" w:cs="Arial"/>
          <w:b/>
          <w:spacing w:val="-10"/>
          <w:sz w:val="22"/>
          <w:szCs w:val="22"/>
        </w:rPr>
        <w:t>-</w:t>
      </w:r>
      <w:r w:rsidR="0000194E" w:rsidRPr="00CC3C71">
        <w:rPr>
          <w:rFonts w:ascii="Calibri" w:hAnsi="Calibri" w:cs="Arial"/>
          <w:b/>
          <w:spacing w:val="-10"/>
          <w:sz w:val="22"/>
          <w:szCs w:val="22"/>
        </w:rPr>
        <w:t>3</w:t>
      </w:r>
      <w:r w:rsidRPr="00CC3C71">
        <w:rPr>
          <w:rFonts w:ascii="Calibri" w:hAnsi="Calibri" w:cs="Arial"/>
          <w:spacing w:val="-10"/>
          <w:sz w:val="22"/>
          <w:szCs w:val="22"/>
        </w:rPr>
        <w:t xml:space="preserve"> – zakon o javnem naročanju</w:t>
      </w:r>
    </w:p>
    <w:p w:rsidR="00A8577B" w:rsidRDefault="00A8577B" w:rsidP="009D0BB4">
      <w:pPr>
        <w:rPr>
          <w:rFonts w:ascii="Calibri" w:hAnsi="Calibri" w:cs="Arial"/>
          <w:spacing w:val="-10"/>
          <w:sz w:val="22"/>
          <w:szCs w:val="22"/>
        </w:rPr>
      </w:pPr>
      <w:r w:rsidRPr="00CC3C71">
        <w:rPr>
          <w:rFonts w:ascii="Calibri" w:hAnsi="Calibri" w:cs="Arial"/>
          <w:b/>
          <w:spacing w:val="-10"/>
          <w:sz w:val="22"/>
          <w:szCs w:val="22"/>
        </w:rPr>
        <w:t>ZUJF</w:t>
      </w:r>
      <w:r w:rsidRPr="00CC3C71">
        <w:rPr>
          <w:rFonts w:ascii="Calibri" w:hAnsi="Calibri" w:cs="Arial"/>
          <w:spacing w:val="-10"/>
          <w:sz w:val="22"/>
          <w:szCs w:val="22"/>
        </w:rPr>
        <w:t xml:space="preserve"> – zakon za uravnoteženje javnih financ</w:t>
      </w:r>
    </w:p>
    <w:p w:rsidR="002C6C39" w:rsidRPr="00CC3C71" w:rsidRDefault="002C6C39" w:rsidP="009D0BB4">
      <w:pPr>
        <w:rPr>
          <w:rFonts w:ascii="Calibri" w:hAnsi="Calibri" w:cs="Arial"/>
          <w:spacing w:val="-10"/>
          <w:sz w:val="22"/>
          <w:szCs w:val="22"/>
        </w:rPr>
      </w:pPr>
      <w:r w:rsidRPr="002C6C39">
        <w:rPr>
          <w:rFonts w:ascii="Calibri" w:hAnsi="Calibri" w:cs="Arial"/>
          <w:b/>
          <w:spacing w:val="-10"/>
          <w:sz w:val="22"/>
          <w:szCs w:val="22"/>
        </w:rPr>
        <w:t>ESI</w:t>
      </w:r>
      <w:r>
        <w:rPr>
          <w:rFonts w:ascii="Calibri" w:hAnsi="Calibri" w:cs="Arial"/>
          <w:spacing w:val="-10"/>
          <w:sz w:val="22"/>
          <w:szCs w:val="22"/>
        </w:rPr>
        <w:t xml:space="preserve"> </w:t>
      </w:r>
      <w:r w:rsidRPr="002C6C39">
        <w:rPr>
          <w:rFonts w:ascii="Calibri" w:hAnsi="Calibri" w:cs="Arial"/>
          <w:b/>
          <w:spacing w:val="-10"/>
          <w:sz w:val="22"/>
          <w:szCs w:val="22"/>
        </w:rPr>
        <w:t>skladi</w:t>
      </w:r>
      <w:r>
        <w:rPr>
          <w:rFonts w:ascii="Calibri" w:hAnsi="Calibri" w:cs="Arial"/>
          <w:spacing w:val="-10"/>
          <w:sz w:val="22"/>
          <w:szCs w:val="22"/>
        </w:rPr>
        <w:t xml:space="preserve"> – evropski strukturni in investicijski skladi </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3"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AF2A7F" w:rsidRDefault="006302BF">
      <w:pPr>
        <w:rPr>
          <w:rFonts w:ascii="Calibri" w:hAnsi="Calibri" w:cs="Arial"/>
        </w:rPr>
      </w:pPr>
    </w:p>
    <w:p w:rsidR="00E377E0" w:rsidRPr="00CC3C71" w:rsidRDefault="00E377E0">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blPrEx>
          <w:tblCellMar>
            <w:top w:w="0" w:type="dxa"/>
            <w:bottom w:w="0" w:type="dxa"/>
          </w:tblCellMar>
        </w:tblPrEx>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blPrEx>
          <w:tblCellMar>
            <w:top w:w="0" w:type="dxa"/>
            <w:bottom w:w="0" w:type="dxa"/>
          </w:tblCellMar>
        </w:tblPrEx>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blPrEx>
          <w:tblCellMar>
            <w:top w:w="0" w:type="dxa"/>
            <w:bottom w:w="0" w:type="dxa"/>
          </w:tblCellMar>
        </w:tblPrEx>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blPrEx>
          <w:tblCellMar>
            <w:top w:w="0" w:type="dxa"/>
            <w:bottom w:w="0" w:type="dxa"/>
          </w:tblCellMar>
        </w:tblPrEx>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bl>
    <w:p w:rsidR="00E377E0" w:rsidRPr="00EF68DE" w:rsidRDefault="00E377E0" w:rsidP="00E377E0">
      <w:pPr>
        <w:pStyle w:val="Telobesedila"/>
        <w:rPr>
          <w:rFonts w:ascii="Calibri" w:hAnsi="Calibri"/>
          <w:b/>
          <w:bCs/>
          <w:sz w:val="22"/>
          <w:szCs w:val="22"/>
        </w:rPr>
      </w:pPr>
    </w:p>
    <w:p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CC3C71">
        <w:rPr>
          <w:rFonts w:ascii="Calibri" w:hAnsi="Calibri" w:cs="Arial"/>
          <w:b/>
          <w:sz w:val="32"/>
          <w:szCs w:val="32"/>
        </w:rPr>
        <w:lastRenderedPageBreak/>
        <w:t>KAZALO</w:t>
      </w:r>
      <w:bookmarkEnd w:id="3"/>
    </w:p>
    <w:p w:rsidR="005D1B05" w:rsidRPr="00CC3C71" w:rsidRDefault="005D1B05">
      <w:pPr>
        <w:tabs>
          <w:tab w:val="left" w:pos="360"/>
          <w:tab w:val="left" w:pos="720"/>
          <w:tab w:val="left" w:pos="1080"/>
        </w:tabs>
        <w:rPr>
          <w:rFonts w:ascii="Calibri" w:hAnsi="Calibri" w:cs="Arial"/>
          <w:highlight w:val="yellow"/>
        </w:rPr>
      </w:pPr>
    </w:p>
    <w:p w:rsidR="006A57CD" w:rsidRPr="00CC3C71" w:rsidRDefault="006A57CD">
      <w:pPr>
        <w:tabs>
          <w:tab w:val="left" w:pos="360"/>
          <w:tab w:val="left" w:pos="720"/>
          <w:tab w:val="left" w:pos="1080"/>
        </w:tabs>
        <w:rPr>
          <w:rFonts w:ascii="Calibri" w:hAnsi="Calibri" w:cs="Arial"/>
          <w:highlight w:val="yellow"/>
        </w:rPr>
      </w:pPr>
    </w:p>
    <w:p w:rsidR="00D128D8" w:rsidRPr="00A620CE" w:rsidRDefault="00FA391E">
      <w:pPr>
        <w:pStyle w:val="Kazalovsebine1"/>
        <w:rPr>
          <w:rFonts w:ascii="Calibri" w:hAnsi="Calibri"/>
          <w:b w:val="0"/>
          <w:bCs w:val="0"/>
          <w:caps w:val="0"/>
          <w:noProof/>
          <w:sz w:val="22"/>
          <w:szCs w:val="22"/>
        </w:rPr>
      </w:pPr>
      <w:r w:rsidRPr="00A620CE">
        <w:rPr>
          <w:rFonts w:ascii="Calibri" w:hAnsi="Calibri" w:cs="Arial"/>
          <w:b w:val="0"/>
          <w:bCs w:val="0"/>
          <w:caps w:val="0"/>
          <w:highlight w:val="yellow"/>
        </w:rPr>
        <w:fldChar w:fldCharType="begin"/>
      </w:r>
      <w:r w:rsidR="006A57CD" w:rsidRPr="00A620CE">
        <w:rPr>
          <w:rFonts w:ascii="Calibri" w:hAnsi="Calibri" w:cs="Arial"/>
          <w:b w:val="0"/>
          <w:bCs w:val="0"/>
          <w:caps w:val="0"/>
          <w:highlight w:val="yellow"/>
        </w:rPr>
        <w:instrText xml:space="preserve"> TOC \o "1-3" \h \z \u </w:instrText>
      </w:r>
      <w:r w:rsidRPr="00A620CE">
        <w:rPr>
          <w:rFonts w:ascii="Calibri" w:hAnsi="Calibri" w:cs="Arial"/>
          <w:b w:val="0"/>
          <w:bCs w:val="0"/>
          <w:caps w:val="0"/>
          <w:highlight w:val="yellow"/>
        </w:rPr>
        <w:fldChar w:fldCharType="separate"/>
      </w:r>
      <w:hyperlink w:anchor="_Toc449438231" w:history="1">
        <w:r w:rsidR="00D128D8" w:rsidRPr="00A620CE">
          <w:rPr>
            <w:rStyle w:val="Hiperpovezava"/>
            <w:rFonts w:ascii="Calibri" w:hAnsi="Calibri" w:cs="Arial"/>
            <w:noProof/>
          </w:rPr>
          <w:t>Uvod</w:t>
        </w:r>
        <w:r w:rsidR="00D128D8" w:rsidRPr="00A620CE">
          <w:rPr>
            <w:rFonts w:ascii="Calibri" w:hAnsi="Calibri"/>
            <w:noProof/>
            <w:webHidden/>
          </w:rPr>
          <w:tab/>
        </w:r>
        <w:r w:rsidR="00D128D8" w:rsidRPr="00A620CE">
          <w:rPr>
            <w:rFonts w:ascii="Calibri" w:hAnsi="Calibri"/>
            <w:noProof/>
            <w:webHidden/>
          </w:rPr>
          <w:fldChar w:fldCharType="begin"/>
        </w:r>
        <w:r w:rsidR="00D128D8" w:rsidRPr="00A620CE">
          <w:rPr>
            <w:rFonts w:ascii="Calibri" w:hAnsi="Calibri"/>
            <w:noProof/>
            <w:webHidden/>
          </w:rPr>
          <w:instrText xml:space="preserve"> PAGEREF _Toc449438231 \h </w:instrText>
        </w:r>
        <w:r w:rsidR="00D128D8" w:rsidRPr="00A620CE">
          <w:rPr>
            <w:rFonts w:ascii="Calibri" w:hAnsi="Calibri"/>
            <w:noProof/>
            <w:webHidden/>
          </w:rPr>
        </w:r>
        <w:r w:rsidR="00D128D8" w:rsidRPr="00A620CE">
          <w:rPr>
            <w:rFonts w:ascii="Calibri" w:hAnsi="Calibri"/>
            <w:noProof/>
            <w:webHidden/>
          </w:rPr>
          <w:fldChar w:fldCharType="separate"/>
        </w:r>
        <w:r w:rsidR="00D128D8" w:rsidRPr="00A620CE">
          <w:rPr>
            <w:rFonts w:ascii="Calibri" w:hAnsi="Calibri"/>
            <w:noProof/>
            <w:webHidden/>
          </w:rPr>
          <w:t>5</w:t>
        </w:r>
        <w:r w:rsidR="00D128D8" w:rsidRPr="00A620CE">
          <w:rPr>
            <w:rFonts w:ascii="Calibri" w:hAnsi="Calibri"/>
            <w:noProof/>
            <w:webHidden/>
          </w:rPr>
          <w:fldChar w:fldCharType="end"/>
        </w:r>
      </w:hyperlink>
    </w:p>
    <w:p w:rsidR="00D128D8" w:rsidRPr="00A620CE" w:rsidRDefault="00D128D8">
      <w:pPr>
        <w:pStyle w:val="Kazalovsebine1"/>
        <w:tabs>
          <w:tab w:val="left" w:pos="1259"/>
        </w:tabs>
        <w:rPr>
          <w:rFonts w:ascii="Calibri" w:hAnsi="Calibri"/>
          <w:b w:val="0"/>
          <w:bCs w:val="0"/>
          <w:caps w:val="0"/>
          <w:noProof/>
          <w:sz w:val="22"/>
          <w:szCs w:val="22"/>
        </w:rPr>
      </w:pPr>
      <w:hyperlink w:anchor="_Toc449438232" w:history="1">
        <w:r w:rsidRPr="00A620CE">
          <w:rPr>
            <w:rStyle w:val="Hiperpovezava"/>
            <w:rFonts w:ascii="Calibri" w:hAnsi="Calibri" w:cs="Arial"/>
            <w:noProof/>
          </w:rPr>
          <w:t>1</w:t>
        </w:r>
        <w:r w:rsidRPr="00A620CE">
          <w:rPr>
            <w:rFonts w:ascii="Calibri" w:hAnsi="Calibri"/>
            <w:b w:val="0"/>
            <w:bCs w:val="0"/>
            <w:caps w:val="0"/>
            <w:noProof/>
            <w:sz w:val="22"/>
            <w:szCs w:val="22"/>
          </w:rPr>
          <w:tab/>
        </w:r>
        <w:r w:rsidRPr="00A620CE">
          <w:rPr>
            <w:rStyle w:val="Hiperpovezava"/>
            <w:rFonts w:ascii="Calibri" w:hAnsi="Calibri" w:cs="Arial"/>
            <w:noProof/>
          </w:rPr>
          <w:t>Splošne definicije in pravila</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_Toc449438232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6</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33" w:history="1">
        <w:r w:rsidRPr="00A620CE">
          <w:rPr>
            <w:rStyle w:val="Hiperpovezava"/>
            <w:rFonts w:ascii="Calibri" w:hAnsi="Calibri"/>
            <w:noProof/>
          </w:rPr>
          <w:t>1.1</w:t>
        </w:r>
        <w:r w:rsidRPr="00A620CE">
          <w:rPr>
            <w:rFonts w:ascii="Calibri" w:hAnsi="Calibri"/>
            <w:smallCaps w:val="0"/>
            <w:noProof/>
            <w:sz w:val="22"/>
            <w:szCs w:val="22"/>
          </w:rPr>
          <w:tab/>
        </w:r>
        <w:r w:rsidRPr="00A620CE">
          <w:rPr>
            <w:rStyle w:val="Hiperpovezava"/>
            <w:rFonts w:ascii="Calibri" w:hAnsi="Calibri"/>
            <w:noProof/>
          </w:rPr>
          <w:t>Spremljanje in evidentiranje operacije</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_Toc449438233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7</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34" w:history="1">
        <w:r w:rsidRPr="00A620CE">
          <w:rPr>
            <w:rStyle w:val="Hiperpovezava"/>
            <w:rFonts w:ascii="Calibri" w:hAnsi="Calibri"/>
            <w:noProof/>
          </w:rPr>
          <w:t>1.2</w:t>
        </w:r>
        <w:r w:rsidRPr="00A620CE">
          <w:rPr>
            <w:rFonts w:ascii="Calibri" w:hAnsi="Calibri"/>
            <w:smallCaps w:val="0"/>
            <w:noProof/>
            <w:sz w:val="22"/>
            <w:szCs w:val="22"/>
          </w:rPr>
          <w:tab/>
        </w:r>
        <w:r w:rsidRPr="00A620CE">
          <w:rPr>
            <w:rStyle w:val="Hiperpovezava"/>
            <w:rFonts w:ascii="Calibri" w:hAnsi="Calibri"/>
            <w:noProof/>
          </w:rPr>
          <w:t>Obdobje upravičenosti stroškov in izdatkov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_Toc449438234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8</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35" w:history="1">
        <w:r w:rsidRPr="00A620CE">
          <w:rPr>
            <w:rStyle w:val="Hiperpovezava"/>
            <w:rFonts w:ascii="Calibri" w:hAnsi="Calibri"/>
            <w:noProof/>
          </w:rPr>
          <w:t>1.3</w:t>
        </w:r>
        <w:r w:rsidRPr="00A620CE">
          <w:rPr>
            <w:rFonts w:ascii="Calibri" w:hAnsi="Calibri"/>
            <w:smallCaps w:val="0"/>
            <w:noProof/>
            <w:sz w:val="22"/>
            <w:szCs w:val="22"/>
          </w:rPr>
          <w:tab/>
        </w:r>
        <w:r w:rsidRPr="00A620CE">
          <w:rPr>
            <w:rStyle w:val="Hiperpovezava"/>
            <w:rFonts w:ascii="Calibri" w:hAnsi="Calibri"/>
            <w:noProof/>
          </w:rPr>
          <w:t>Upravičenost operacij glede na kraj</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_Toc449438235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8</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36" w:history="1">
        <w:r w:rsidRPr="00A620CE">
          <w:rPr>
            <w:rStyle w:val="Hiperpovezava"/>
            <w:rFonts w:ascii="Calibri" w:hAnsi="Calibri"/>
            <w:noProof/>
          </w:rPr>
          <w:t>1.4</w:t>
        </w:r>
        <w:r w:rsidRPr="00A620CE">
          <w:rPr>
            <w:rFonts w:ascii="Calibri" w:hAnsi="Calibri"/>
            <w:smallCaps w:val="0"/>
            <w:noProof/>
            <w:sz w:val="22"/>
            <w:szCs w:val="22"/>
          </w:rPr>
          <w:tab/>
        </w:r>
        <w:r w:rsidRPr="00A620CE">
          <w:rPr>
            <w:rStyle w:val="Hiperpovezava"/>
            <w:rFonts w:ascii="Calibri" w:hAnsi="Calibri"/>
            <w:noProof/>
          </w:rPr>
          <w:t>Dokazila o upravičenih stroških in izdatkih</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_Toc449438236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11</w:t>
        </w:r>
        <w:r w:rsidRPr="00A620CE">
          <w:rPr>
            <w:rFonts w:ascii="Calibri" w:hAnsi="Calibri"/>
            <w:noProof/>
            <w:webHidden/>
          </w:rPr>
          <w:fldChar w:fldCharType="end"/>
        </w:r>
      </w:hyperlink>
    </w:p>
    <w:p w:rsidR="00D128D8" w:rsidRPr="00A620CE" w:rsidRDefault="00D128D8">
      <w:pPr>
        <w:pStyle w:val="Kazalovsebine1"/>
        <w:tabs>
          <w:tab w:val="left" w:pos="1259"/>
        </w:tabs>
        <w:rPr>
          <w:rFonts w:ascii="Calibri" w:hAnsi="Calibri"/>
          <w:b w:val="0"/>
          <w:bCs w:val="0"/>
          <w:caps w:val="0"/>
          <w:noProof/>
          <w:sz w:val="22"/>
          <w:szCs w:val="22"/>
        </w:rPr>
      </w:pPr>
      <w:hyperlink w:anchor="_Toc449438237" w:history="1">
        <w:r w:rsidRPr="00A620CE">
          <w:rPr>
            <w:rStyle w:val="Hiperpovezava"/>
            <w:rFonts w:ascii="Calibri" w:hAnsi="Calibri" w:cs="Arial"/>
            <w:noProof/>
          </w:rPr>
          <w:t>2</w:t>
        </w:r>
        <w:r w:rsidRPr="00A620CE">
          <w:rPr>
            <w:rFonts w:ascii="Calibri" w:hAnsi="Calibri"/>
            <w:b w:val="0"/>
            <w:bCs w:val="0"/>
            <w:caps w:val="0"/>
            <w:noProof/>
            <w:sz w:val="22"/>
            <w:szCs w:val="22"/>
          </w:rPr>
          <w:tab/>
        </w:r>
        <w:r w:rsidRPr="00A620CE">
          <w:rPr>
            <w:rStyle w:val="Hiperpovezava"/>
            <w:rFonts w:ascii="Calibri" w:hAnsi="Calibri" w:cs="Arial"/>
            <w:noProof/>
          </w:rPr>
          <w:t>Vrste stroškov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_Toc449438237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13</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38" w:history="1">
        <w:r w:rsidRPr="00A620CE">
          <w:rPr>
            <w:rStyle w:val="Hiperpovezava"/>
            <w:rFonts w:ascii="Calibri" w:hAnsi="Calibri"/>
            <w:noProof/>
          </w:rPr>
          <w:t>2.1</w:t>
        </w:r>
        <w:r w:rsidRPr="00A620CE">
          <w:rPr>
            <w:rFonts w:ascii="Calibri" w:hAnsi="Calibri"/>
            <w:smallCaps w:val="0"/>
            <w:noProof/>
            <w:sz w:val="22"/>
            <w:szCs w:val="22"/>
          </w:rPr>
          <w:tab/>
        </w:r>
        <w:r w:rsidRPr="00A620CE">
          <w:rPr>
            <w:rStyle w:val="Hiperpovezava"/>
            <w:rFonts w:ascii="Calibri" w:hAnsi="Calibri"/>
            <w:noProof/>
          </w:rPr>
          <w:t>Investicije</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_Toc449438238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13</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39" w:history="1">
        <w:r w:rsidRPr="00A620CE">
          <w:rPr>
            <w:rStyle w:val="Hiperpovezava"/>
            <w:rFonts w:ascii="Calibri" w:hAnsi="Calibri"/>
            <w:noProof/>
          </w:rPr>
          <w:t>2.1.1</w:t>
        </w:r>
        <w:r w:rsidRPr="00A620CE">
          <w:rPr>
            <w:rFonts w:ascii="Calibri" w:hAnsi="Calibri"/>
            <w:iCs w:val="0"/>
            <w:noProof/>
            <w:sz w:val="22"/>
            <w:szCs w:val="22"/>
          </w:rPr>
          <w:tab/>
        </w:r>
        <w:r w:rsidRPr="00A620CE">
          <w:rPr>
            <w:rStyle w:val="Hiperpovezava"/>
            <w:rFonts w:ascii="Calibri" w:hAnsi="Calibri"/>
            <w:noProof/>
          </w:rPr>
          <w:t>Nakup in gradnja nepremičnin</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_Toc449438239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13</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0" w:history="1">
        <w:r w:rsidRPr="00A620CE">
          <w:rPr>
            <w:rStyle w:val="Hiperpovezava"/>
            <w:rFonts w:ascii="Calibri" w:hAnsi="Calibri"/>
            <w:noProof/>
          </w:rPr>
          <w:t>2.1.2</w:t>
        </w:r>
        <w:r w:rsidRPr="00A620CE">
          <w:rPr>
            <w:rFonts w:ascii="Calibri" w:hAnsi="Calibri"/>
            <w:iCs w:val="0"/>
            <w:noProof/>
            <w:sz w:val="22"/>
            <w:szCs w:val="22"/>
          </w:rPr>
          <w:tab/>
        </w:r>
        <w:r w:rsidRPr="00A620CE">
          <w:rPr>
            <w:rStyle w:val="Hiperpovezava"/>
            <w:rFonts w:ascii="Calibri" w:hAnsi="Calibri"/>
            <w:noProof/>
          </w:rPr>
          <w:t>Nakup nezazidanih zemljišč</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_Toc449438240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15</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1" w:history="1">
        <w:r w:rsidRPr="00A620CE">
          <w:rPr>
            <w:rStyle w:val="Hiperpovezava"/>
            <w:rFonts w:ascii="Calibri" w:hAnsi="Calibri"/>
            <w:noProof/>
          </w:rPr>
          <w:t>2.1.3</w:t>
        </w:r>
        <w:r w:rsidRPr="00A620CE">
          <w:rPr>
            <w:rFonts w:ascii="Calibri" w:hAnsi="Calibri"/>
            <w:iCs w:val="0"/>
            <w:noProof/>
            <w:sz w:val="22"/>
            <w:szCs w:val="22"/>
          </w:rPr>
          <w:tab/>
        </w:r>
        <w:r w:rsidRPr="00A620CE">
          <w:rPr>
            <w:rStyle w:val="Hiperpovezava"/>
            <w:rFonts w:ascii="Calibri" w:hAnsi="Calibri"/>
            <w:noProof/>
          </w:rPr>
          <w:t>Oprema in druga opredmetena osnovna sredstva (v nadaljevanju: oprema)</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_Toc449438241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16</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2" w:history="1">
        <w:r w:rsidRPr="00A620CE">
          <w:rPr>
            <w:rStyle w:val="Hiperpovezava"/>
            <w:rFonts w:ascii="Calibri" w:hAnsi="Calibri"/>
            <w:noProof/>
          </w:rPr>
          <w:t>2.1.4</w:t>
        </w:r>
        <w:r w:rsidRPr="00A620CE">
          <w:rPr>
            <w:rFonts w:ascii="Calibri" w:hAnsi="Calibri"/>
            <w:iCs w:val="0"/>
            <w:noProof/>
            <w:sz w:val="22"/>
            <w:szCs w:val="22"/>
          </w:rPr>
          <w:tab/>
        </w:r>
        <w:r w:rsidRPr="00A620CE">
          <w:rPr>
            <w:rStyle w:val="Hiperpovezava"/>
            <w:rFonts w:ascii="Calibri" w:hAnsi="Calibri"/>
            <w:noProof/>
          </w:rPr>
          <w:t>Investicije v neopredmetena sredstva</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_Toc449438242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17</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43" w:history="1">
        <w:r w:rsidRPr="00A620CE">
          <w:rPr>
            <w:rStyle w:val="Hiperpovezava"/>
            <w:rFonts w:ascii="Calibri" w:hAnsi="Calibri"/>
            <w:noProof/>
          </w:rPr>
          <w:t>2.2</w:t>
        </w:r>
        <w:r w:rsidRPr="00A620CE">
          <w:rPr>
            <w:rFonts w:ascii="Calibri" w:hAnsi="Calibri"/>
            <w:smallCaps w:val="0"/>
            <w:noProof/>
            <w:sz w:val="22"/>
            <w:szCs w:val="22"/>
          </w:rPr>
          <w:tab/>
        </w:r>
        <w:r w:rsidRPr="00A620CE">
          <w:rPr>
            <w:rStyle w:val="Hiperpovezava"/>
            <w:rFonts w:ascii="Calibri" w:hAnsi="Calibri"/>
            <w:noProof/>
          </w:rPr>
          <w:t>Stroški uporabe osnovnih sredstev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_Toc449438243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18</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4" w:history="1">
        <w:r w:rsidRPr="00A620CE">
          <w:rPr>
            <w:rStyle w:val="Hiperpovezava"/>
            <w:rFonts w:ascii="Calibri" w:hAnsi="Calibri"/>
            <w:noProof/>
          </w:rPr>
          <w:t>2.2.1</w:t>
        </w:r>
        <w:r w:rsidRPr="00A620CE">
          <w:rPr>
            <w:rFonts w:ascii="Calibri" w:hAnsi="Calibri"/>
            <w:iCs w:val="0"/>
            <w:noProof/>
            <w:sz w:val="22"/>
            <w:szCs w:val="22"/>
          </w:rPr>
          <w:tab/>
        </w:r>
        <w:r w:rsidRPr="00A620CE">
          <w:rPr>
            <w:rStyle w:val="Hiperpovezava"/>
            <w:rFonts w:ascii="Calibri" w:hAnsi="Calibri"/>
            <w:noProof/>
          </w:rPr>
          <w:t>Amortizacija nepremičnin in opreme</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_Toc449438244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18</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45" w:history="1">
        <w:r w:rsidRPr="00A620CE">
          <w:rPr>
            <w:rStyle w:val="Hiperpovezava"/>
            <w:rFonts w:ascii="Calibri" w:hAnsi="Calibri"/>
            <w:noProof/>
          </w:rPr>
          <w:t>2.3</w:t>
        </w:r>
        <w:r w:rsidRPr="00A620CE">
          <w:rPr>
            <w:rFonts w:ascii="Calibri" w:hAnsi="Calibri"/>
            <w:smallCaps w:val="0"/>
            <w:noProof/>
            <w:sz w:val="22"/>
            <w:szCs w:val="22"/>
          </w:rPr>
          <w:tab/>
        </w:r>
        <w:r w:rsidRPr="00A620CE">
          <w:rPr>
            <w:rStyle w:val="Hiperpovezava"/>
            <w:rFonts w:ascii="Calibri" w:hAnsi="Calibri"/>
            <w:noProof/>
          </w:rPr>
          <w:t>Stroški plač in povračil stroškov v zvezi z delom</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_Toc449438245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19</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6" w:history="1">
        <w:r w:rsidRPr="00A620CE">
          <w:rPr>
            <w:rStyle w:val="Hiperpovezava"/>
            <w:rFonts w:ascii="Calibri" w:hAnsi="Calibri"/>
            <w:noProof/>
          </w:rPr>
          <w:t>2.3.1</w:t>
        </w:r>
        <w:r w:rsidRPr="00A620CE">
          <w:rPr>
            <w:rFonts w:ascii="Calibri" w:hAnsi="Calibri"/>
            <w:iCs w:val="0"/>
            <w:noProof/>
            <w:sz w:val="22"/>
            <w:szCs w:val="22"/>
          </w:rPr>
          <w:tab/>
        </w:r>
        <w:r w:rsidRPr="00A620CE">
          <w:rPr>
            <w:rStyle w:val="Hiperpovezava"/>
            <w:rFonts w:ascii="Calibri" w:hAnsi="Calibri"/>
            <w:noProof/>
          </w:rPr>
          <w:t>Stroški plač</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_Toc449438246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19</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47" w:history="1">
        <w:r w:rsidRPr="00A620CE">
          <w:rPr>
            <w:rStyle w:val="Hiperpovezava"/>
            <w:rFonts w:ascii="Calibri" w:hAnsi="Calibri"/>
            <w:noProof/>
          </w:rPr>
          <w:t>2.3.2</w:t>
        </w:r>
        <w:r w:rsidRPr="00A620CE">
          <w:rPr>
            <w:rFonts w:ascii="Calibri" w:hAnsi="Calibri"/>
            <w:iCs w:val="0"/>
            <w:noProof/>
            <w:sz w:val="22"/>
            <w:szCs w:val="22"/>
          </w:rPr>
          <w:tab/>
        </w:r>
        <w:r w:rsidRPr="00A620CE">
          <w:rPr>
            <w:rStyle w:val="Hiperpovezava"/>
            <w:rFonts w:ascii="Calibri" w:hAnsi="Calibri"/>
            <w:noProof/>
          </w:rPr>
          <w:t>Stroški za službena potovanja</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_Toc449438247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20</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48" w:history="1">
        <w:r w:rsidRPr="00A620CE">
          <w:rPr>
            <w:rStyle w:val="Hiperpovezava"/>
            <w:rFonts w:ascii="Calibri" w:hAnsi="Calibri"/>
            <w:noProof/>
          </w:rPr>
          <w:t>2.4</w:t>
        </w:r>
        <w:r w:rsidRPr="00A620CE">
          <w:rPr>
            <w:rFonts w:ascii="Calibri" w:hAnsi="Calibri"/>
            <w:smallCaps w:val="0"/>
            <w:noProof/>
            <w:sz w:val="22"/>
            <w:szCs w:val="22"/>
          </w:rPr>
          <w:tab/>
        </w:r>
        <w:r w:rsidRPr="00A620CE">
          <w:rPr>
            <w:rStyle w:val="Hiperpovezava"/>
            <w:rFonts w:ascii="Calibri" w:hAnsi="Calibri"/>
            <w:noProof/>
          </w:rPr>
          <w:t>Posredni stroški</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_Toc449438248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21</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49" w:history="1">
        <w:r w:rsidRPr="00A620CE">
          <w:rPr>
            <w:rStyle w:val="Hiperpovezava"/>
            <w:rFonts w:ascii="Calibri" w:hAnsi="Calibri"/>
            <w:noProof/>
          </w:rPr>
          <w:t>2.5</w:t>
        </w:r>
        <w:r w:rsidRPr="00A620CE">
          <w:rPr>
            <w:rFonts w:ascii="Calibri" w:hAnsi="Calibri"/>
            <w:smallCaps w:val="0"/>
            <w:noProof/>
            <w:sz w:val="22"/>
            <w:szCs w:val="22"/>
          </w:rPr>
          <w:tab/>
        </w:r>
        <w:r w:rsidRPr="00A620CE">
          <w:rPr>
            <w:rStyle w:val="Hiperpovezava"/>
            <w:rFonts w:ascii="Calibri" w:hAnsi="Calibri"/>
            <w:noProof/>
          </w:rPr>
          <w:t>Stroški informiranja in komuniciranja</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_Toc449438249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22</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0" w:history="1">
        <w:r w:rsidRPr="00A620CE">
          <w:rPr>
            <w:rStyle w:val="Hiperpovezava"/>
            <w:rFonts w:ascii="Calibri" w:hAnsi="Calibri"/>
            <w:noProof/>
            <w:lang w:val="pl-PL"/>
          </w:rPr>
          <w:t>2.6</w:t>
        </w:r>
        <w:r w:rsidRPr="00A620CE">
          <w:rPr>
            <w:rFonts w:ascii="Calibri" w:hAnsi="Calibri"/>
            <w:smallCaps w:val="0"/>
            <w:noProof/>
            <w:sz w:val="22"/>
            <w:szCs w:val="22"/>
          </w:rPr>
          <w:tab/>
        </w:r>
        <w:r w:rsidRPr="00A620CE">
          <w:rPr>
            <w:rStyle w:val="Hiperpovezava"/>
            <w:rFonts w:ascii="Calibri" w:hAnsi="Calibri"/>
            <w:noProof/>
          </w:rPr>
          <w:t>Davek na dodano vrednost (DDV)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_Toc449438250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23</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1" w:history="1">
        <w:r w:rsidRPr="00A620CE">
          <w:rPr>
            <w:rStyle w:val="Hiperpovezava"/>
            <w:rFonts w:ascii="Calibri" w:hAnsi="Calibri"/>
            <w:noProof/>
          </w:rPr>
          <w:t>2.7</w:t>
        </w:r>
        <w:r w:rsidRPr="00A620CE">
          <w:rPr>
            <w:rFonts w:ascii="Calibri" w:hAnsi="Calibri"/>
            <w:smallCaps w:val="0"/>
            <w:noProof/>
            <w:sz w:val="22"/>
            <w:szCs w:val="22"/>
          </w:rPr>
          <w:tab/>
        </w:r>
        <w:r w:rsidRPr="00A620CE">
          <w:rPr>
            <w:rStyle w:val="Hiperpovezava"/>
            <w:rFonts w:ascii="Calibri" w:hAnsi="Calibri"/>
            <w:noProof/>
          </w:rPr>
          <w:t>Stroški storitev zunanjih izvajalcev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_Toc449438251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23</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2" w:history="1">
        <w:r w:rsidRPr="00A620CE">
          <w:rPr>
            <w:rStyle w:val="Hiperpovezava"/>
            <w:rFonts w:ascii="Calibri" w:hAnsi="Calibri"/>
            <w:noProof/>
          </w:rPr>
          <w:t>2.8</w:t>
        </w:r>
        <w:r w:rsidRPr="00A620CE">
          <w:rPr>
            <w:rFonts w:ascii="Calibri" w:hAnsi="Calibri"/>
            <w:smallCaps w:val="0"/>
            <w:noProof/>
            <w:sz w:val="22"/>
            <w:szCs w:val="22"/>
          </w:rPr>
          <w:tab/>
        </w:r>
        <w:r w:rsidRPr="00A620CE">
          <w:rPr>
            <w:rStyle w:val="Hiperpovezava"/>
            <w:rFonts w:ascii="Calibri" w:hAnsi="Calibri"/>
            <w:noProof/>
          </w:rPr>
          <w:t>Poenostavljene oblike nepovratnih sredstev in vračljive podpore</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_Toc449438252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25</w:t>
        </w:r>
        <w:r w:rsidRPr="00A620CE">
          <w:rPr>
            <w:rFonts w:ascii="Calibri" w:hAnsi="Calibri"/>
            <w:noProof/>
            <w:webHidden/>
          </w:rPr>
          <w:fldChar w:fldCharType="end"/>
        </w:r>
      </w:hyperlink>
    </w:p>
    <w:p w:rsidR="00D128D8" w:rsidRPr="00A620CE" w:rsidRDefault="00D128D8">
      <w:pPr>
        <w:pStyle w:val="Kazalovsebine1"/>
        <w:tabs>
          <w:tab w:val="left" w:pos="1259"/>
        </w:tabs>
        <w:rPr>
          <w:rFonts w:ascii="Calibri" w:hAnsi="Calibri"/>
          <w:b w:val="0"/>
          <w:bCs w:val="0"/>
          <w:caps w:val="0"/>
          <w:noProof/>
          <w:sz w:val="22"/>
          <w:szCs w:val="22"/>
        </w:rPr>
      </w:pPr>
      <w:hyperlink w:anchor="_Toc449438253" w:history="1">
        <w:r w:rsidRPr="00A620CE">
          <w:rPr>
            <w:rStyle w:val="Hiperpovezava"/>
            <w:rFonts w:ascii="Calibri" w:hAnsi="Calibri" w:cs="Arial"/>
            <w:noProof/>
          </w:rPr>
          <w:t>3</w:t>
        </w:r>
        <w:r w:rsidRPr="00A620CE">
          <w:rPr>
            <w:rFonts w:ascii="Calibri" w:hAnsi="Calibri"/>
            <w:b w:val="0"/>
            <w:bCs w:val="0"/>
            <w:caps w:val="0"/>
            <w:noProof/>
            <w:sz w:val="22"/>
            <w:szCs w:val="22"/>
          </w:rPr>
          <w:tab/>
        </w:r>
        <w:r w:rsidRPr="00A620CE">
          <w:rPr>
            <w:rStyle w:val="Hiperpovezava"/>
            <w:rFonts w:ascii="Calibri" w:hAnsi="Calibri" w:cs="Arial"/>
            <w:noProof/>
          </w:rPr>
          <w:t>Posebnosti posameznih skladov</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_Toc449438253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31</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4" w:history="1">
        <w:r w:rsidRPr="00A620CE">
          <w:rPr>
            <w:rStyle w:val="Hiperpovezava"/>
            <w:rFonts w:ascii="Calibri" w:hAnsi="Calibri"/>
            <w:noProof/>
          </w:rPr>
          <w:t>3.1</w:t>
        </w:r>
        <w:r w:rsidRPr="00A620CE">
          <w:rPr>
            <w:rFonts w:ascii="Calibri" w:hAnsi="Calibri"/>
            <w:smallCaps w:val="0"/>
            <w:noProof/>
            <w:sz w:val="22"/>
            <w:szCs w:val="22"/>
          </w:rPr>
          <w:tab/>
        </w:r>
        <w:r w:rsidRPr="00A620CE">
          <w:rPr>
            <w:rStyle w:val="Hiperpovezava"/>
            <w:rFonts w:ascii="Calibri" w:hAnsi="Calibri"/>
            <w:noProof/>
          </w:rPr>
          <w:t>Kohezijski sklad</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_Toc449438254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31</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55" w:history="1">
        <w:r w:rsidRPr="00A620CE">
          <w:rPr>
            <w:rStyle w:val="Hiperpovezava"/>
            <w:rFonts w:ascii="Calibri" w:hAnsi="Calibri"/>
            <w:noProof/>
          </w:rPr>
          <w:t>3.1.1</w:t>
        </w:r>
        <w:r w:rsidRPr="00A620CE">
          <w:rPr>
            <w:rFonts w:ascii="Calibri" w:hAnsi="Calibri"/>
            <w:iCs w:val="0"/>
            <w:noProof/>
            <w:sz w:val="22"/>
            <w:szCs w:val="22"/>
          </w:rPr>
          <w:tab/>
        </w:r>
        <w:r w:rsidRPr="00A620CE">
          <w:rPr>
            <w:rStyle w:val="Hiperpovezava"/>
            <w:rFonts w:ascii="Calibri" w:hAnsi="Calibri"/>
            <w:noProof/>
          </w:rPr>
          <w:t>Neupravičeni stroški</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_Toc449438255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31</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6" w:history="1">
        <w:r w:rsidRPr="00A620CE">
          <w:rPr>
            <w:rStyle w:val="Hiperpovezava"/>
            <w:rFonts w:ascii="Calibri" w:hAnsi="Calibri"/>
            <w:noProof/>
          </w:rPr>
          <w:t>3.2</w:t>
        </w:r>
        <w:r w:rsidRPr="00A620CE">
          <w:rPr>
            <w:rFonts w:ascii="Calibri" w:hAnsi="Calibri"/>
            <w:smallCaps w:val="0"/>
            <w:noProof/>
            <w:sz w:val="22"/>
            <w:szCs w:val="22"/>
          </w:rPr>
          <w:tab/>
        </w:r>
        <w:r w:rsidRPr="00A620CE">
          <w:rPr>
            <w:rStyle w:val="Hiperpovezava"/>
            <w:rFonts w:ascii="Calibri" w:hAnsi="Calibri"/>
            <w:noProof/>
          </w:rPr>
          <w:t>Evropski socialni sklad</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_Toc449438256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31</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57" w:history="1">
        <w:r w:rsidRPr="00A620CE">
          <w:rPr>
            <w:rStyle w:val="Hiperpovezava"/>
            <w:rFonts w:ascii="Calibri" w:hAnsi="Calibri"/>
            <w:noProof/>
          </w:rPr>
          <w:t>3.2.1</w:t>
        </w:r>
        <w:r w:rsidRPr="00A620CE">
          <w:rPr>
            <w:rFonts w:ascii="Calibri" w:hAnsi="Calibri"/>
            <w:iCs w:val="0"/>
            <w:noProof/>
            <w:sz w:val="22"/>
            <w:szCs w:val="22"/>
          </w:rPr>
          <w:tab/>
        </w:r>
        <w:r w:rsidRPr="00A620CE">
          <w:rPr>
            <w:rStyle w:val="Hiperpovezava"/>
            <w:rFonts w:ascii="Calibri" w:hAnsi="Calibri"/>
            <w:noProof/>
          </w:rPr>
          <w:t>Neupravičeni stroški</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_Toc449438257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31</w:t>
        </w:r>
        <w:r w:rsidRPr="00A620CE">
          <w:rPr>
            <w:rFonts w:ascii="Calibri" w:hAnsi="Calibri"/>
            <w:noProof/>
            <w:webHidden/>
          </w:rPr>
          <w:fldChar w:fldCharType="end"/>
        </w:r>
      </w:hyperlink>
    </w:p>
    <w:p w:rsidR="00D128D8" w:rsidRPr="00A620CE" w:rsidRDefault="00D128D8">
      <w:pPr>
        <w:pStyle w:val="Kazalovsebine2"/>
        <w:rPr>
          <w:rFonts w:ascii="Calibri" w:hAnsi="Calibri"/>
          <w:smallCaps w:val="0"/>
          <w:noProof/>
          <w:sz w:val="22"/>
          <w:szCs w:val="22"/>
        </w:rPr>
      </w:pPr>
      <w:hyperlink w:anchor="_Toc449438258" w:history="1">
        <w:r w:rsidRPr="00A620CE">
          <w:rPr>
            <w:rStyle w:val="Hiperpovezava"/>
            <w:rFonts w:ascii="Calibri" w:hAnsi="Calibri"/>
            <w:noProof/>
          </w:rPr>
          <w:t>3.3</w:t>
        </w:r>
        <w:r w:rsidRPr="00A620CE">
          <w:rPr>
            <w:rFonts w:ascii="Calibri" w:hAnsi="Calibri"/>
            <w:smallCaps w:val="0"/>
            <w:noProof/>
            <w:sz w:val="22"/>
            <w:szCs w:val="22"/>
          </w:rPr>
          <w:tab/>
        </w:r>
        <w:r w:rsidRPr="00A620CE">
          <w:rPr>
            <w:rStyle w:val="Hiperpovezava"/>
            <w:rFonts w:ascii="Calibri" w:hAnsi="Calibri"/>
            <w:noProof/>
          </w:rPr>
          <w:t>Evropski sklad za regionalni razvoj</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_Toc449438258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32</w:t>
        </w:r>
        <w:r w:rsidRPr="00A620CE">
          <w:rPr>
            <w:rFonts w:ascii="Calibri" w:hAnsi="Calibri"/>
            <w:noProof/>
            <w:webHidden/>
          </w:rPr>
          <w:fldChar w:fldCharType="end"/>
        </w:r>
      </w:hyperlink>
    </w:p>
    <w:p w:rsidR="00D128D8" w:rsidRPr="00A620CE" w:rsidRDefault="00D128D8">
      <w:pPr>
        <w:pStyle w:val="Kazalovsebine3"/>
        <w:rPr>
          <w:rFonts w:ascii="Calibri" w:hAnsi="Calibri"/>
          <w:iCs w:val="0"/>
          <w:noProof/>
          <w:sz w:val="22"/>
          <w:szCs w:val="22"/>
        </w:rPr>
      </w:pPr>
      <w:hyperlink w:anchor="_Toc449438259" w:history="1">
        <w:r w:rsidRPr="00A620CE">
          <w:rPr>
            <w:rStyle w:val="Hiperpovezava"/>
            <w:rFonts w:ascii="Calibri" w:hAnsi="Calibri"/>
            <w:noProof/>
          </w:rPr>
          <w:t>3.3.1</w:t>
        </w:r>
        <w:r w:rsidRPr="00A620CE">
          <w:rPr>
            <w:rFonts w:ascii="Calibri" w:hAnsi="Calibri"/>
            <w:iCs w:val="0"/>
            <w:noProof/>
            <w:sz w:val="22"/>
            <w:szCs w:val="22"/>
          </w:rPr>
          <w:tab/>
        </w:r>
        <w:r w:rsidRPr="00A620CE">
          <w:rPr>
            <w:rStyle w:val="Hiperpovezava"/>
            <w:rFonts w:ascii="Calibri" w:hAnsi="Calibri"/>
            <w:noProof/>
          </w:rPr>
          <w:t>Neupravičeni stroški</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_Toc449438259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32</w:t>
        </w:r>
        <w:r w:rsidRPr="00A620CE">
          <w:rPr>
            <w:rFonts w:ascii="Calibri" w:hAnsi="Calibri"/>
            <w:noProof/>
            <w:webHidden/>
          </w:rPr>
          <w:fldChar w:fldCharType="end"/>
        </w:r>
      </w:hyperlink>
    </w:p>
    <w:p w:rsidR="00D128D8" w:rsidRPr="00A620CE" w:rsidRDefault="00D128D8">
      <w:pPr>
        <w:pStyle w:val="Kazalovsebine1"/>
        <w:rPr>
          <w:rFonts w:ascii="Calibri" w:hAnsi="Calibri"/>
          <w:b w:val="0"/>
          <w:bCs w:val="0"/>
          <w:caps w:val="0"/>
          <w:noProof/>
          <w:sz w:val="22"/>
          <w:szCs w:val="22"/>
        </w:rPr>
      </w:pPr>
      <w:hyperlink w:anchor="_Toc449438260" w:history="1">
        <w:r w:rsidRPr="00A620CE">
          <w:rPr>
            <w:rStyle w:val="Hiperpovezava"/>
            <w:rFonts w:ascii="Calibri" w:hAnsi="Calibri" w:cs="Arial"/>
            <w:noProof/>
          </w:rPr>
          <w:t>Priloga 1</w:t>
        </w:r>
        <w:r w:rsidRPr="00A620CE">
          <w:rPr>
            <w:rFonts w:ascii="Calibri" w:hAnsi="Calibri"/>
            <w:noProof/>
            <w:webHidden/>
          </w:rPr>
          <w:tab/>
        </w:r>
        <w:r w:rsidRPr="00A620CE">
          <w:rPr>
            <w:rFonts w:ascii="Calibri" w:hAnsi="Calibri"/>
            <w:noProof/>
            <w:webHidden/>
          </w:rPr>
          <w:fldChar w:fldCharType="begin"/>
        </w:r>
        <w:r w:rsidRPr="00A620CE">
          <w:rPr>
            <w:rFonts w:ascii="Calibri" w:hAnsi="Calibri"/>
            <w:noProof/>
            <w:webHidden/>
          </w:rPr>
          <w:instrText xml:space="preserve"> PAGEREF _Toc449438260 \h </w:instrText>
        </w:r>
        <w:r w:rsidRPr="00A620CE">
          <w:rPr>
            <w:rFonts w:ascii="Calibri" w:hAnsi="Calibri"/>
            <w:noProof/>
            <w:webHidden/>
          </w:rPr>
        </w:r>
        <w:r w:rsidRPr="00A620CE">
          <w:rPr>
            <w:rFonts w:ascii="Calibri" w:hAnsi="Calibri"/>
            <w:noProof/>
            <w:webHidden/>
          </w:rPr>
          <w:fldChar w:fldCharType="separate"/>
        </w:r>
        <w:r w:rsidRPr="00A620CE">
          <w:rPr>
            <w:rFonts w:ascii="Calibri" w:hAnsi="Calibri"/>
            <w:noProof/>
            <w:webHidden/>
          </w:rPr>
          <w:t>33</w:t>
        </w:r>
        <w:r w:rsidRPr="00A620CE">
          <w:rPr>
            <w:rFonts w:ascii="Calibri" w:hAnsi="Calibri"/>
            <w:noProof/>
            <w:webHidden/>
          </w:rPr>
          <w:fldChar w:fldCharType="end"/>
        </w:r>
      </w:hyperlink>
    </w:p>
    <w:p w:rsidR="005D1B05" w:rsidRPr="00CC3C71" w:rsidRDefault="00FA391E">
      <w:pPr>
        <w:tabs>
          <w:tab w:val="left" w:pos="360"/>
          <w:tab w:val="left" w:pos="720"/>
          <w:tab w:val="left" w:pos="1080"/>
        </w:tabs>
        <w:rPr>
          <w:rFonts w:ascii="Calibri" w:hAnsi="Calibri" w:cs="Arial"/>
        </w:rPr>
      </w:pPr>
      <w:r w:rsidRPr="00A620CE">
        <w:rPr>
          <w:rFonts w:ascii="Calibri" w:hAnsi="Calibri" w:cs="Arial"/>
          <w:b/>
          <w:bCs/>
          <w:caps/>
          <w:highlight w:val="yellow"/>
        </w:rPr>
        <w:lastRenderedPageBreak/>
        <w:fldChar w:fldCharType="end"/>
      </w:r>
    </w:p>
    <w:p w:rsidR="005D1B05" w:rsidRPr="00CC3C71" w:rsidRDefault="005D1B05" w:rsidP="00FF53E0">
      <w:pPr>
        <w:pStyle w:val="Naslov1"/>
        <w:numPr>
          <w:ilvl w:val="0"/>
          <w:numId w:val="0"/>
        </w:numPr>
        <w:jc w:val="center"/>
        <w:rPr>
          <w:rFonts w:ascii="Calibri" w:hAnsi="Calibri" w:cs="Arial"/>
          <w:szCs w:val="36"/>
          <w:u w:val="none"/>
          <w:lang w:val="sl-SI"/>
        </w:rPr>
      </w:pPr>
      <w:bookmarkStart w:id="4" w:name="_Toc68883941"/>
      <w:bookmarkStart w:id="5" w:name="_Toc68884214"/>
      <w:bookmarkStart w:id="6" w:name="_Toc68884350"/>
      <w:bookmarkStart w:id="7" w:name="_Toc161558846"/>
      <w:bookmarkStart w:id="8" w:name="_Toc280780596"/>
      <w:bookmarkStart w:id="9" w:name="_Toc449438231"/>
      <w:r w:rsidRPr="00CC3C71">
        <w:rPr>
          <w:rFonts w:ascii="Calibri" w:hAnsi="Calibri" w:cs="Arial"/>
          <w:szCs w:val="36"/>
          <w:u w:val="none"/>
          <w:lang w:val="sl-SI"/>
        </w:rPr>
        <w:t>Uvod</w:t>
      </w:r>
      <w:bookmarkEnd w:id="4"/>
      <w:bookmarkEnd w:id="5"/>
      <w:bookmarkEnd w:id="6"/>
      <w:bookmarkEnd w:id="7"/>
      <w:bookmarkEnd w:id="8"/>
      <w:bookmarkEnd w:id="9"/>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metodologijo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333A85" w:rsidRPr="00CC3C71">
        <w:rPr>
          <w:rFonts w:ascii="Calibri" w:hAnsi="Calibri" w:cs="Arial"/>
          <w:sz w:val="22"/>
          <w:szCs w:val="22"/>
        </w:rPr>
        <w:t xml:space="preserve">treh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p>
    <w:p w:rsidR="00D7093C"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Vrste stroškov</w:t>
      </w:r>
      <w:r w:rsidR="005D1B05" w:rsidRPr="00CC3C71">
        <w:rPr>
          <w:rFonts w:ascii="Calibri" w:hAnsi="Calibri" w:cs="Arial"/>
          <w:sz w:val="22"/>
          <w:szCs w:val="22"/>
        </w:rPr>
        <w:t xml:space="preserve"> – opredelitev vrst upravičenih stroškov, splošna in specifična pravila o upravičenih stroških ter dokazovanje stroškov;</w:t>
      </w:r>
    </w:p>
    <w:p w:rsidR="00D7093C"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p>
    <w:p w:rsidR="00EF037A" w:rsidRPr="00CC3C71" w:rsidRDefault="00EF037A" w:rsidP="008E3FA6">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0" w:name="_Toc68883958"/>
      <w:bookmarkStart w:id="11" w:name="_Toc68884230"/>
      <w:bookmarkStart w:id="12" w:name="_Toc68884367"/>
      <w:bookmarkStart w:id="13"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Navodila se objavijo na spletni strani www.eu</w:t>
      </w:r>
      <w:r w:rsidR="004F2985" w:rsidRPr="00CC3C71">
        <w:rPr>
          <w:rFonts w:ascii="Calibri" w:hAnsi="Calibri" w:cs="Arial"/>
          <w:sz w:val="22"/>
          <w:szCs w:val="22"/>
        </w:rPr>
        <w:t>-</w:t>
      </w:r>
      <w:r w:rsidRPr="00CC3C71">
        <w:rPr>
          <w:rFonts w:ascii="Calibri" w:hAnsi="Calibri" w:cs="Arial"/>
          <w:sz w:val="22"/>
          <w:szCs w:val="22"/>
        </w:rPr>
        <w:t>skladi.si.</w:t>
      </w:r>
    </w:p>
    <w:p w:rsidR="005D1B05" w:rsidRPr="00CC3C71" w:rsidRDefault="005D1B05">
      <w:pPr>
        <w:jc w:val="both"/>
        <w:rPr>
          <w:rFonts w:ascii="Calibri" w:hAnsi="Calibri" w:cs="Arial"/>
        </w:rPr>
      </w:pPr>
    </w:p>
    <w:p w:rsidR="005D1B05" w:rsidRPr="00CC3C71" w:rsidRDefault="0019162A">
      <w:pPr>
        <w:rPr>
          <w:rFonts w:ascii="Calibri" w:hAnsi="Calibri" w:cs="Arial"/>
          <w:sz w:val="22"/>
          <w:szCs w:val="22"/>
        </w:rPr>
      </w:pPr>
      <w:r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4" w:name="_Toc280780597"/>
      <w:bookmarkStart w:id="15" w:name="_Toc449438232"/>
      <w:r w:rsidRPr="00CC3C71">
        <w:rPr>
          <w:rFonts w:ascii="Calibri" w:hAnsi="Calibri" w:cs="Arial"/>
          <w:u w:val="none"/>
          <w:lang w:val="sl-SI"/>
        </w:rPr>
        <w:lastRenderedPageBreak/>
        <w:t xml:space="preserve">Splošne </w:t>
      </w:r>
      <w:bookmarkEnd w:id="10"/>
      <w:bookmarkEnd w:id="11"/>
      <w:bookmarkEnd w:id="12"/>
      <w:r w:rsidRPr="00CC3C71">
        <w:rPr>
          <w:rFonts w:ascii="Calibri" w:hAnsi="Calibri" w:cs="Arial"/>
          <w:u w:val="none"/>
          <w:lang w:val="sl-SI"/>
        </w:rPr>
        <w:t>definicije</w:t>
      </w:r>
      <w:bookmarkEnd w:id="13"/>
      <w:r w:rsidRPr="00CC3C71">
        <w:rPr>
          <w:rFonts w:ascii="Calibri" w:hAnsi="Calibri" w:cs="Arial"/>
          <w:u w:val="none"/>
          <w:lang w:val="sl-SI"/>
        </w:rPr>
        <w:t xml:space="preserve"> in pravila</w:t>
      </w:r>
      <w:bookmarkEnd w:id="14"/>
      <w:bookmarkEnd w:id="15"/>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 lahko</w:t>
      </w:r>
      <w:r w:rsidR="00E81FFA" w:rsidRPr="00CC3C71">
        <w:rPr>
          <w:rFonts w:ascii="Calibri" w:hAnsi="Calibri" w:cs="Arial"/>
          <w:sz w:val="22"/>
          <w:szCs w:val="22"/>
        </w:rPr>
        <w:t xml:space="preserve"> 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73618C" w:rsidRPr="00CC3C71" w:rsidRDefault="0073618C" w:rsidP="0073618C">
      <w:pPr>
        <w:ind w:left="720"/>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Skupnosti in nacionalne predpise. Glavni dokumenti so:</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w:t>
      </w:r>
      <w:r w:rsidR="00E2534F" w:rsidRPr="00CC3C71">
        <w:rPr>
          <w:rFonts w:ascii="Calibri" w:hAnsi="Calibri" w:cs="Arial"/>
          <w:sz w:val="22"/>
          <w:szCs w:val="22"/>
        </w:rPr>
        <w:lastRenderedPageBreak/>
        <w:t>skladu, Kohezijskem skladu in Evropskem skladu za pomorstvo in ribištvo ter o razveljavitvi Uredbe Sveta (ES) št. 1083/2006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Uredbe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ropskem socialnem skladu in razveljavitvi Uredbe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Uredbe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Pr="00CC3C71"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Delegirana Uredba Komisije (EU) št. 480/2014 z dne 3. 3.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36692A" w:rsidRPr="00CC3C71" w:rsidRDefault="0036692A"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Uredba o </w:t>
      </w:r>
      <w:r w:rsidR="00877F82" w:rsidRPr="00CC3C71">
        <w:rPr>
          <w:rFonts w:ascii="Calibri" w:hAnsi="Calibri" w:cs="Arial"/>
          <w:sz w:val="22"/>
          <w:szCs w:val="22"/>
        </w:rPr>
        <w:t xml:space="preserve">koriščenju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s spremembami</w:t>
      </w:r>
      <w:r w:rsidRPr="00CC3C71">
        <w:rPr>
          <w:rFonts w:ascii="Calibri" w:hAnsi="Calibri" w:cs="Arial"/>
          <w:sz w:val="22"/>
          <w:szCs w:val="22"/>
        </w:rPr>
        <w:t>);</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zakonodaja s področja javnih naročil;</w:t>
      </w:r>
    </w:p>
    <w:p w:rsidR="00B221B8"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davčna zakonodaja;</w:t>
      </w:r>
    </w:p>
    <w:p w:rsidR="00696E89" w:rsidRPr="00CC3C71" w:rsidRDefault="00696E89"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zakonodaja s področja eRačuna;</w:t>
      </w:r>
    </w:p>
    <w:p w:rsidR="00B221B8"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zakonodaja s področja računovodstva in računovodsk</w:t>
      </w:r>
      <w:r w:rsidR="00877F82" w:rsidRPr="00CC3C71">
        <w:rPr>
          <w:rFonts w:ascii="Calibri" w:hAnsi="Calibri" w:cs="Arial"/>
          <w:sz w:val="22"/>
          <w:szCs w:val="22"/>
        </w:rPr>
        <w:t>i</w:t>
      </w:r>
      <w:r w:rsidRPr="00CC3C71">
        <w:rPr>
          <w:rFonts w:ascii="Calibri" w:hAnsi="Calibri" w:cs="Arial"/>
          <w:sz w:val="22"/>
          <w:szCs w:val="22"/>
        </w:rPr>
        <w:t xml:space="preserve"> standard</w:t>
      </w:r>
      <w:r w:rsidR="00877F82" w:rsidRPr="00CC3C71">
        <w:rPr>
          <w:rFonts w:ascii="Calibri" w:hAnsi="Calibri" w:cs="Arial"/>
          <w:sz w:val="22"/>
          <w:szCs w:val="22"/>
        </w:rPr>
        <w:t>i</w:t>
      </w:r>
      <w:r w:rsidRPr="00CC3C71">
        <w:rPr>
          <w:rFonts w:ascii="Calibri" w:hAnsi="Calibri" w:cs="Arial"/>
          <w:sz w:val="22"/>
          <w:szCs w:val="22"/>
        </w:rPr>
        <w:t>;</w:t>
      </w:r>
    </w:p>
    <w:p w:rsidR="00B221B8"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delovna zakonodaja;</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Pr="00CC3C71"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Kadar upravičenci niso zavezanci po ZJN-</w:t>
      </w:r>
      <w:r w:rsidR="00F0100A">
        <w:rPr>
          <w:rFonts w:ascii="Calibri" w:hAnsi="Calibri" w:cs="Arial"/>
          <w:sz w:val="22"/>
          <w:szCs w:val="22"/>
        </w:rPr>
        <w:t>3</w:t>
      </w:r>
      <w:r w:rsidRPr="00CC3C71">
        <w:rPr>
          <w:rFonts w:ascii="Calibri" w:hAnsi="Calibri" w:cs="Arial"/>
          <w:sz w:val="22"/>
          <w:szCs w:val="22"/>
        </w:rPr>
        <w:t xml:space="preserve">,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F0100A">
        <w:rPr>
          <w:rFonts w:ascii="Calibri" w:hAnsi="Calibri" w:cs="Arial"/>
          <w:sz w:val="22"/>
          <w:szCs w:val="22"/>
        </w:rPr>
        <w:t>3</w:t>
      </w:r>
      <w:r w:rsidR="00682D85" w:rsidRPr="00CC3C71">
        <w:rPr>
          <w:rFonts w:ascii="Calibri" w:hAnsi="Calibri" w:cs="Arial"/>
          <w:sz w:val="22"/>
          <w:szCs w:val="22"/>
        </w:rPr>
        <w:t xml:space="preserve"> in pogodbo o sofincniranju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Pr="00CC3C71"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D82A3A" w:rsidRPr="00CC3C71" w:rsidRDefault="00D82A3A">
      <w:pPr>
        <w:rPr>
          <w:rFonts w:ascii="Calibri" w:hAnsi="Calibri" w:cs="Arial"/>
        </w:rPr>
      </w:pPr>
    </w:p>
    <w:p w:rsidR="005D1B05" w:rsidRPr="00CC3C71" w:rsidRDefault="00525A43" w:rsidP="00FA2FAF">
      <w:pPr>
        <w:pStyle w:val="Naslov2"/>
        <w:numPr>
          <w:ilvl w:val="1"/>
          <w:numId w:val="16"/>
        </w:numPr>
        <w:jc w:val="center"/>
        <w:rPr>
          <w:rFonts w:ascii="Calibri" w:hAnsi="Calibri"/>
        </w:rPr>
      </w:pPr>
      <w:bookmarkStart w:id="16" w:name="_Toc280780598"/>
      <w:bookmarkStart w:id="17" w:name="_Toc449438233"/>
      <w:r w:rsidRPr="00CC3C71">
        <w:rPr>
          <w:rFonts w:ascii="Calibri" w:hAnsi="Calibri"/>
        </w:rPr>
        <w:t xml:space="preserve">Spremljanje in evidentiranje </w:t>
      </w:r>
      <w:r w:rsidR="00B221B8" w:rsidRPr="00CC3C71">
        <w:rPr>
          <w:rFonts w:ascii="Calibri" w:hAnsi="Calibri"/>
        </w:rPr>
        <w:t>operacije</w:t>
      </w:r>
      <w:bookmarkEnd w:id="16"/>
      <w:bookmarkEnd w:id="17"/>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Uredbe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AB0EB8" w:rsidRPr="00CC3C71" w:rsidRDefault="00AB0EB8">
      <w:pPr>
        <w:jc w:val="both"/>
        <w:rPr>
          <w:rFonts w:ascii="Calibri" w:hAnsi="Calibri" w:cs="Arial"/>
        </w:rPr>
      </w:pPr>
    </w:p>
    <w:p w:rsidR="00D82A3A" w:rsidRPr="00AF2A7F" w:rsidRDefault="00D82A3A">
      <w:pPr>
        <w:jc w:val="both"/>
        <w:rPr>
          <w:rFonts w:ascii="Calibri" w:hAnsi="Calibri" w:cs="Arial"/>
        </w:rPr>
      </w:pPr>
    </w:p>
    <w:p w:rsidR="00E377E0" w:rsidRPr="00AF2A7F" w:rsidRDefault="00E377E0">
      <w:pPr>
        <w:jc w:val="both"/>
        <w:rPr>
          <w:rFonts w:ascii="Calibri" w:hAnsi="Calibri" w:cs="Arial"/>
        </w:rPr>
      </w:pPr>
    </w:p>
    <w:p w:rsidR="00E377E0" w:rsidRPr="00CC3C71" w:rsidRDefault="00E377E0">
      <w:pPr>
        <w:jc w:val="both"/>
        <w:rPr>
          <w:rFonts w:ascii="Calibri" w:hAnsi="Calibri" w:cs="Arial"/>
        </w:rPr>
      </w:pPr>
    </w:p>
    <w:p w:rsidR="00AF6E6D" w:rsidRPr="00CC3C71" w:rsidRDefault="005D1B05" w:rsidP="00FA2FAF">
      <w:pPr>
        <w:pStyle w:val="Naslov2"/>
        <w:numPr>
          <w:ilvl w:val="1"/>
          <w:numId w:val="16"/>
        </w:numPr>
        <w:jc w:val="center"/>
        <w:rPr>
          <w:rFonts w:ascii="Calibri" w:hAnsi="Calibri"/>
        </w:rPr>
      </w:pPr>
      <w:bookmarkStart w:id="18" w:name="_Toc161558771"/>
      <w:bookmarkStart w:id="19" w:name="_Toc161558848"/>
      <w:bookmarkStart w:id="20" w:name="_Toc224542482"/>
      <w:bookmarkStart w:id="21" w:name="_Toc280780599"/>
      <w:bookmarkStart w:id="22" w:name="_Toc449438234"/>
      <w:r w:rsidRPr="00CC3C71">
        <w:rPr>
          <w:rFonts w:ascii="Calibri" w:hAnsi="Calibri"/>
        </w:rPr>
        <w:lastRenderedPageBreak/>
        <w:t>Obdobje upravičenosti stroškov</w:t>
      </w:r>
      <w:bookmarkEnd w:id="18"/>
      <w:bookmarkEnd w:id="19"/>
      <w:bookmarkEnd w:id="20"/>
      <w:bookmarkEnd w:id="21"/>
      <w:r w:rsidR="00877F82" w:rsidRPr="00CC3C71">
        <w:rPr>
          <w:rFonts w:ascii="Calibri" w:hAnsi="Calibri"/>
        </w:rPr>
        <w:t xml:space="preserve"> in izdatkov</w:t>
      </w:r>
      <w:bookmarkEnd w:id="22"/>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ki so že zaključene pred izdajo </w:t>
      </w:r>
      <w:r w:rsidR="005D2CC9" w:rsidRPr="00CC3C71">
        <w:rPr>
          <w:rFonts w:ascii="Calibri" w:hAnsi="Calibri" w:cs="Arial"/>
          <w:sz w:val="22"/>
          <w:szCs w:val="22"/>
        </w:rPr>
        <w:t>odločitve o podpori</w:t>
      </w:r>
      <w:r w:rsidRPr="00CC3C71">
        <w:rPr>
          <w:rFonts w:ascii="Calibri" w:hAnsi="Calibri" w:cs="Arial"/>
          <w:sz w:val="22"/>
          <w:szCs w:val="22"/>
        </w:rPr>
        <w:t xml:space="preserve">, niso upravičene do sofinanciranja. </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vendar ne sme presegati obdobja upravičenosti, ki ga določa Uredba 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082936" w:rsidRPr="00CC3C71">
        <w:rPr>
          <w:rFonts w:ascii="Calibri" w:hAnsi="Calibri" w:cs="Arial"/>
          <w:sz w:val="22"/>
          <w:szCs w:val="22"/>
        </w:rPr>
        <w:t>Uredbe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8308C3" w:rsidRPr="00CC3C71" w:rsidRDefault="008308C3">
      <w:pPr>
        <w:autoSpaceDE w:val="0"/>
        <w:autoSpaceDN w:val="0"/>
        <w:adjustRightInd w:val="0"/>
        <w:jc w:val="both"/>
        <w:rPr>
          <w:rFonts w:ascii="Calibri" w:hAnsi="Calibri" w:cs="Arial"/>
        </w:rPr>
      </w:pPr>
    </w:p>
    <w:p w:rsidR="00E02D85" w:rsidRDefault="00E02D85" w:rsidP="00FA2FAF">
      <w:pPr>
        <w:pStyle w:val="Naslov2"/>
        <w:numPr>
          <w:ilvl w:val="1"/>
          <w:numId w:val="16"/>
        </w:numPr>
        <w:jc w:val="center"/>
        <w:rPr>
          <w:rFonts w:ascii="Calibri" w:hAnsi="Calibri"/>
          <w:lang w:val="sl-SI"/>
        </w:rPr>
      </w:pPr>
      <w:bookmarkStart w:id="23" w:name="_Toc280780600"/>
      <w:bookmarkStart w:id="24" w:name="_Toc449438235"/>
      <w:r>
        <w:rPr>
          <w:rFonts w:ascii="Calibri" w:hAnsi="Calibri"/>
          <w:lang w:val="sl-SI"/>
        </w:rPr>
        <w:t>Upravičenost operacij glede na kraj</w:t>
      </w:r>
      <w:bookmarkEnd w:id="24"/>
    </w:p>
    <w:p w:rsidR="00E02D85" w:rsidRDefault="00E02D85" w:rsidP="00BC63E4"/>
    <w:p w:rsidR="00E02D85" w:rsidRDefault="00E02D85" w:rsidP="00BC63E4">
      <w:pPr>
        <w:tabs>
          <w:tab w:val="left" w:pos="0"/>
        </w:tabs>
        <w:jc w:val="both"/>
        <w:rPr>
          <w:rFonts w:ascii="Calibri" w:hAnsi="Calibri" w:cs="Arial"/>
          <w:sz w:val="22"/>
          <w:szCs w:val="22"/>
        </w:rPr>
      </w:pPr>
      <w:r w:rsidRPr="00BC63E4">
        <w:rPr>
          <w:rFonts w:ascii="Calibri" w:hAnsi="Calibri" w:cs="Arial"/>
          <w:sz w:val="22"/>
          <w:szCs w:val="22"/>
        </w:rPr>
        <w:t>70. člen Uredbe 1303/2013/EU določa</w:t>
      </w:r>
      <w:r w:rsidRPr="00E02D85">
        <w:rPr>
          <w:rFonts w:ascii="Calibri" w:hAnsi="Calibri" w:cs="Arial"/>
          <w:sz w:val="22"/>
          <w:szCs w:val="22"/>
        </w:rPr>
        <w:t xml:space="preserve"> splošno pravilo, da </w:t>
      </w:r>
      <w:r>
        <w:rPr>
          <w:rFonts w:ascii="Calibri" w:hAnsi="Calibri" w:cs="Arial"/>
          <w:sz w:val="22"/>
          <w:szCs w:val="22"/>
        </w:rPr>
        <w:t>se operacije</w:t>
      </w:r>
      <w:r w:rsidRPr="00E02D85">
        <w:rPr>
          <w:rFonts w:ascii="Calibri" w:hAnsi="Calibri" w:cs="Arial"/>
          <w:sz w:val="22"/>
          <w:szCs w:val="22"/>
        </w:rPr>
        <w:t xml:space="preserve">, ki jih </w:t>
      </w:r>
      <w:r>
        <w:rPr>
          <w:rFonts w:ascii="Calibri" w:hAnsi="Calibri" w:cs="Arial"/>
          <w:sz w:val="22"/>
          <w:szCs w:val="22"/>
        </w:rPr>
        <w:t xml:space="preserve">skladi </w:t>
      </w:r>
      <w:r w:rsidRPr="00E02D85">
        <w:rPr>
          <w:rFonts w:ascii="Calibri" w:hAnsi="Calibri" w:cs="Arial"/>
          <w:sz w:val="22"/>
          <w:szCs w:val="22"/>
        </w:rPr>
        <w:t>ESI financirajo</w:t>
      </w:r>
      <w:r>
        <w:rPr>
          <w:rFonts w:ascii="Calibri" w:hAnsi="Calibri" w:cs="Arial"/>
          <w:sz w:val="22"/>
          <w:szCs w:val="22"/>
        </w:rPr>
        <w:t>,</w:t>
      </w:r>
      <w:r w:rsidRPr="00E02D85">
        <w:rPr>
          <w:rFonts w:ascii="Calibri" w:hAnsi="Calibri" w:cs="Arial"/>
          <w:sz w:val="22"/>
          <w:szCs w:val="22"/>
        </w:rPr>
        <w:t xml:space="preserve"> nahajajo na </w:t>
      </w:r>
      <w:r w:rsidR="00BC63E4">
        <w:rPr>
          <w:rFonts w:ascii="Calibri" w:hAnsi="Calibri" w:cs="Arial"/>
          <w:sz w:val="22"/>
          <w:szCs w:val="22"/>
        </w:rPr>
        <w:t xml:space="preserve">upravičenem </w:t>
      </w:r>
      <w:r w:rsidRPr="00E02D85">
        <w:rPr>
          <w:rFonts w:ascii="Calibri" w:hAnsi="Calibri" w:cs="Arial"/>
          <w:sz w:val="22"/>
          <w:szCs w:val="22"/>
        </w:rPr>
        <w:t xml:space="preserve">programskem območju. </w:t>
      </w:r>
      <w:r>
        <w:rPr>
          <w:rFonts w:ascii="Calibri" w:hAnsi="Calibri" w:cs="Arial"/>
          <w:sz w:val="22"/>
          <w:szCs w:val="22"/>
        </w:rPr>
        <w:t xml:space="preserve"> </w:t>
      </w:r>
      <w:r w:rsidRPr="00E02D85">
        <w:rPr>
          <w:rFonts w:ascii="Calibri" w:hAnsi="Calibri" w:cs="Arial"/>
          <w:sz w:val="22"/>
          <w:szCs w:val="22"/>
        </w:rPr>
        <w:t xml:space="preserve">Z drugimi besedami, </w:t>
      </w:r>
      <w:r>
        <w:rPr>
          <w:rFonts w:ascii="Calibri" w:hAnsi="Calibri" w:cs="Arial"/>
          <w:sz w:val="22"/>
          <w:szCs w:val="22"/>
        </w:rPr>
        <w:t>da</w:t>
      </w:r>
      <w:r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Pr="00E02D85">
        <w:rPr>
          <w:rFonts w:ascii="Calibri" w:hAnsi="Calibri" w:cs="Arial"/>
          <w:sz w:val="22"/>
          <w:szCs w:val="22"/>
        </w:rPr>
        <w:t>geografskem območju ali kategorij</w:t>
      </w:r>
      <w:r>
        <w:rPr>
          <w:rFonts w:ascii="Calibri" w:hAnsi="Calibri" w:cs="Arial"/>
          <w:sz w:val="22"/>
          <w:szCs w:val="22"/>
        </w:rPr>
        <w:t>i</w:t>
      </w:r>
      <w:r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mora imeti </w:t>
      </w:r>
      <w:r w:rsidR="00BC63E4" w:rsidRPr="00E02D85">
        <w:rPr>
          <w:rFonts w:ascii="Calibri" w:hAnsi="Calibri" w:cs="Arial"/>
          <w:sz w:val="22"/>
          <w:szCs w:val="22"/>
        </w:rPr>
        <w:t xml:space="preserve">izvajanje </w:t>
      </w:r>
      <w:r w:rsidR="00BC63E4">
        <w:rPr>
          <w:rFonts w:ascii="Calibri" w:hAnsi="Calibri" w:cs="Arial"/>
          <w:sz w:val="22"/>
          <w:szCs w:val="22"/>
        </w:rPr>
        <w:t>vsake konkretne operacije</w:t>
      </w:r>
      <w:r w:rsidR="00BC63E4" w:rsidRPr="00E02D85">
        <w:rPr>
          <w:rFonts w:ascii="Calibri" w:hAnsi="Calibri" w:cs="Arial"/>
          <w:sz w:val="22"/>
          <w:szCs w:val="22"/>
        </w:rPr>
        <w:t xml:space="preserve"> koristi za</w:t>
      </w:r>
      <w:r w:rsidR="00BC63E4">
        <w:rPr>
          <w:rFonts w:ascii="Calibri" w:hAnsi="Calibri" w:cs="Arial"/>
          <w:sz w:val="22"/>
          <w:szCs w:val="22"/>
        </w:rPr>
        <w:t xml:space="preserve"> konkretno</w:t>
      </w:r>
      <w:r w:rsidR="00BC63E4" w:rsidRPr="00E02D85">
        <w:rPr>
          <w:rFonts w:ascii="Calibri" w:hAnsi="Calibri" w:cs="Arial"/>
          <w:sz w:val="22"/>
          <w:szCs w:val="22"/>
        </w:rPr>
        <w:t xml:space="preserve"> </w:t>
      </w:r>
      <w:r w:rsidR="00BC63E4">
        <w:rPr>
          <w:rFonts w:ascii="Calibri" w:hAnsi="Calibri" w:cs="Arial"/>
          <w:sz w:val="22"/>
          <w:szCs w:val="22"/>
        </w:rPr>
        <w:t>upravičeno</w:t>
      </w:r>
      <w:r w:rsidR="00BC63E4" w:rsidRPr="00E02D85">
        <w:rPr>
          <w:rFonts w:ascii="Calibri" w:hAnsi="Calibri" w:cs="Arial"/>
          <w:sz w:val="22"/>
          <w:szCs w:val="22"/>
        </w:rPr>
        <w:t xml:space="preserve"> območje.</w:t>
      </w:r>
    </w:p>
    <w:p w:rsidR="00E02D85" w:rsidRDefault="00E02D85"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Pr="00F66C67">
        <w:rPr>
          <w:rFonts w:ascii="Calibri" w:hAnsi="Calibri" w:cs="Arial"/>
          <w:sz w:val="22"/>
          <w:szCs w:val="22"/>
        </w:rPr>
        <w:t>Uredbe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B21003" w:rsidRPr="00F66C67">
        <w:rPr>
          <w:rFonts w:ascii="Calibri" w:hAnsi="Calibri" w:cs="Arial"/>
          <w:sz w:val="22"/>
          <w:szCs w:val="22"/>
        </w:rPr>
        <w:t>Uredbe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B21003">
        <w:rPr>
          <w:rFonts w:ascii="Calibri" w:hAnsi="Calibri" w:cs="Arial"/>
          <w:sz w:val="22"/>
          <w:szCs w:val="22"/>
        </w:rPr>
        <w:t>strukturni skladi (ESRR in ESS) dodeljeni</w:t>
      </w:r>
      <w:r w:rsidR="00B21003" w:rsidRPr="00B21003">
        <w:rPr>
          <w:rFonts w:ascii="Calibri" w:hAnsi="Calibri" w:cs="Arial"/>
          <w:sz w:val="22"/>
          <w:szCs w:val="22"/>
        </w:rPr>
        <w:t xml:space="preserve"> za določeno kategorijo regij v okviru naložb za rast in cilj delovna mesta, so </w:t>
      </w:r>
      <w:r w:rsidR="00B21003">
        <w:rPr>
          <w:rFonts w:ascii="Calibri" w:hAnsi="Calibri" w:cs="Arial"/>
          <w:sz w:val="22"/>
          <w:szCs w:val="22"/>
        </w:rPr>
        <w:t xml:space="preserve">dejansko </w:t>
      </w:r>
      <w:r>
        <w:rPr>
          <w:rFonts w:ascii="Calibri" w:hAnsi="Calibri" w:cs="Arial"/>
          <w:sz w:val="22"/>
          <w:szCs w:val="22"/>
        </w:rPr>
        <w:t>tudi porabljeni 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0B78E4" w:rsidRPr="00BC63E4" w:rsidRDefault="000B78E4" w:rsidP="00BC63E4">
      <w:pPr>
        <w:tabs>
          <w:tab w:val="left" w:pos="0"/>
        </w:tabs>
        <w:jc w:val="both"/>
        <w:rPr>
          <w:rFonts w:ascii="Calibri" w:hAnsi="Calibri" w:cs="Arial"/>
          <w:sz w:val="22"/>
          <w:szCs w:val="22"/>
        </w:rPr>
      </w:pPr>
    </w:p>
    <w:p w:rsidR="00E02D85" w:rsidRDefault="00E02D85"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lastRenderedPageBreak/>
        <w:t>Kraj operacije</w:t>
      </w:r>
    </w:p>
    <w:p w:rsidR="00A67372" w:rsidRPr="00BC63E4" w:rsidRDefault="00A67372" w:rsidP="00BC63E4"/>
    <w:p w:rsidR="00B21003" w:rsidRDefault="00B21003" w:rsidP="00BC63E4">
      <w:pPr>
        <w:tabs>
          <w:tab w:val="left" w:pos="0"/>
        </w:tabs>
        <w:jc w:val="both"/>
        <w:rPr>
          <w:rFonts w:ascii="Calibri" w:hAnsi="Calibri" w:cs="Arial"/>
          <w:sz w:val="22"/>
          <w:szCs w:val="22"/>
        </w:rPr>
      </w:pPr>
      <w:r w:rsidRPr="00BC63E4">
        <w:rPr>
          <w:rFonts w:ascii="Calibri" w:hAnsi="Calibri" w:cs="Arial"/>
          <w:sz w:val="22"/>
          <w:szCs w:val="22"/>
        </w:rPr>
        <w:t xml:space="preserve">Kraj operacije je </w:t>
      </w:r>
      <w:r w:rsidR="001B0243">
        <w:rPr>
          <w:rFonts w:ascii="Calibri" w:hAnsi="Calibri" w:cs="Arial"/>
          <w:sz w:val="22"/>
          <w:szCs w:val="22"/>
        </w:rPr>
        <w:t>območje</w:t>
      </w:r>
      <w:r w:rsidRPr="00BC63E4">
        <w:rPr>
          <w:rFonts w:ascii="Calibri" w:hAnsi="Calibri" w:cs="Arial"/>
          <w:sz w:val="22"/>
          <w:szCs w:val="22"/>
        </w:rPr>
        <w:t xml:space="preserve"> na katerem se izvaja operacija. </w:t>
      </w:r>
      <w:r>
        <w:rPr>
          <w:rFonts w:ascii="Calibri" w:hAnsi="Calibri" w:cs="Arial"/>
          <w:sz w:val="22"/>
          <w:szCs w:val="22"/>
        </w:rPr>
        <w:t xml:space="preserve">Uredba </w:t>
      </w:r>
      <w:r w:rsidRPr="00F66C67">
        <w:rPr>
          <w:rFonts w:ascii="Calibri" w:hAnsi="Calibri" w:cs="Arial"/>
          <w:sz w:val="22"/>
          <w:szCs w:val="22"/>
        </w:rPr>
        <w:t>1303/2013/EU</w:t>
      </w:r>
      <w:r>
        <w:rPr>
          <w:rFonts w:ascii="Calibri" w:hAnsi="Calibri" w:cs="Arial"/>
          <w:sz w:val="22"/>
          <w:szCs w:val="22"/>
        </w:rPr>
        <w:t xml:space="preserve"> in Uredba 1304/2013/EU uporabljata izraze </w:t>
      </w:r>
      <w:r w:rsidR="007123F3">
        <w:rPr>
          <w:rFonts w:ascii="Calibri" w:hAnsi="Calibri" w:cs="Arial"/>
          <w:sz w:val="22"/>
          <w:szCs w:val="22"/>
        </w:rPr>
        <w:t>»</w:t>
      </w:r>
      <w:r>
        <w:rPr>
          <w:rFonts w:ascii="Calibri" w:hAnsi="Calibri" w:cs="Arial"/>
          <w:sz w:val="22"/>
          <w:szCs w:val="22"/>
        </w:rPr>
        <w:t>kraj</w:t>
      </w:r>
      <w:r w:rsidR="007123F3">
        <w:rPr>
          <w:rFonts w:ascii="Calibri" w:hAnsi="Calibri" w:cs="Arial"/>
          <w:sz w:val="22"/>
          <w:szCs w:val="22"/>
        </w:rPr>
        <w:t>«</w:t>
      </w:r>
      <w:r>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C63BED" w:rsidRDefault="007123F3" w:rsidP="00BC63E4">
      <w:pPr>
        <w:tabs>
          <w:tab w:val="left" w:pos="0"/>
        </w:tabs>
        <w:jc w:val="both"/>
        <w:rPr>
          <w:rFonts w:ascii="Calibri" w:hAnsi="Calibri" w:cs="Arial"/>
          <w:sz w:val="22"/>
          <w:szCs w:val="22"/>
        </w:rPr>
      </w:pPr>
      <w:r>
        <w:rPr>
          <w:rFonts w:ascii="Calibri" w:hAnsi="Calibri" w:cs="Arial"/>
          <w:sz w:val="22"/>
          <w:szCs w:val="22"/>
        </w:rPr>
        <w:t>Na kraj</w:t>
      </w:r>
      <w:r w:rsidRPr="007123F3">
        <w:rPr>
          <w:rFonts w:ascii="Calibri" w:hAnsi="Calibri" w:cs="Arial"/>
          <w:sz w:val="22"/>
          <w:szCs w:val="22"/>
        </w:rPr>
        <w:t xml:space="preserve"> operacije vpliva</w:t>
      </w:r>
      <w:r>
        <w:rPr>
          <w:rFonts w:ascii="Calibri" w:hAnsi="Calibri" w:cs="Arial"/>
          <w:sz w:val="22"/>
          <w:szCs w:val="22"/>
        </w:rPr>
        <w:t xml:space="preserve"> opredelitev</w:t>
      </w:r>
      <w:r w:rsidRPr="007123F3">
        <w:rPr>
          <w:rFonts w:ascii="Calibri" w:hAnsi="Calibri" w:cs="Arial"/>
          <w:sz w:val="22"/>
          <w:szCs w:val="22"/>
        </w:rPr>
        <w:t xml:space="preserve"> delovanja</w:t>
      </w:r>
      <w:r>
        <w:rPr>
          <w:rFonts w:ascii="Calibri" w:hAnsi="Calibri" w:cs="Arial"/>
          <w:sz w:val="22"/>
          <w:szCs w:val="22"/>
        </w:rPr>
        <w:t xml:space="preserve"> operacije</w:t>
      </w:r>
      <w:r w:rsidRPr="007123F3">
        <w:rPr>
          <w:rFonts w:ascii="Calibri" w:hAnsi="Calibri" w:cs="Arial"/>
          <w:sz w:val="22"/>
          <w:szCs w:val="22"/>
        </w:rPr>
        <w:t xml:space="preserve">. </w:t>
      </w:r>
    </w:p>
    <w:p w:rsidR="00C63BED" w:rsidRDefault="00C63BED"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4A1074">
        <w:rPr>
          <w:rFonts w:ascii="Calibri" w:hAnsi="Calibri" w:cs="Arial"/>
          <w:sz w:val="22"/>
          <w:szCs w:val="22"/>
        </w:rPr>
        <w:t xml:space="preserve">Uredbe 1303/2013/EU in 13. člen Uredbe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Uredbe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 kako</w:t>
      </w:r>
      <w:r w:rsidRPr="006A50FD">
        <w:rPr>
          <w:rFonts w:ascii="Calibri" w:hAnsi="Calibri" w:cs="Arial"/>
          <w:sz w:val="22"/>
          <w:szCs w:val="22"/>
        </w:rPr>
        <w:t xml:space="preserve"> je bila operacija opredeljena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V skladu z navodili OU se pri pripravi načina izbora operacije (javni razpis, javni poziv ali neposredna potrditev operacije) opredeli financiranje iz posamezne kategorije regij (Kohezijska regija Vzhodna Slovenija – VSi ali Kohezijska regija Zahodna Slovenija – ZSi). V kolikor posamezni način izbora operacije vsebuje financiranje iz kohezijskih sredstev iz obeh kohezijskih regij (VSi in ZSi), potem je potrebno 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lastRenderedPageBreak/>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Pr>
          <w:rFonts w:ascii="Calibri" w:hAnsi="Calibri" w:cs="Arial"/>
          <w:sz w:val="22"/>
          <w:szCs w:val="22"/>
        </w:rPr>
        <w:t>Uredbe 1303/2013/EU in a. točka 2. odstavka 13. člena Uredbe 1304/2013/EU zagotavljata možnost zagotavljanja podpore operacijam, ki se izvajajo izven programskega območja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Pr>
          <w:rFonts w:ascii="Calibri" w:hAnsi="Calibri" w:cs="Arial"/>
          <w:sz w:val="22"/>
          <w:szCs w:val="22"/>
        </w:rPr>
        <w:t>Uredbe 1303/2013/EU</w:t>
      </w:r>
      <w:r w:rsidR="00A67372">
        <w:rPr>
          <w:rFonts w:ascii="Calibri" w:hAnsi="Calibri" w:cs="Arial"/>
          <w:sz w:val="22"/>
          <w:szCs w:val="22"/>
        </w:rPr>
        <w:t xml:space="preserve"> veljajo za ESRR in KS. Za ESS so odstopanja urejena v a.točki 2. odstavku 13. člena Uredbe 1304/2013/EU. </w:t>
      </w:r>
    </w:p>
    <w:p w:rsidR="00A67372" w:rsidRDefault="00A67372"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Pr>
          <w:rFonts w:ascii="Calibri" w:hAnsi="Calibri" w:cs="Arial"/>
          <w:b/>
          <w:sz w:val="22"/>
          <w:szCs w:val="22"/>
        </w:rPr>
        <w:t>U</w:t>
      </w:r>
      <w:r w:rsidRPr="004B5C47">
        <w:rPr>
          <w:rFonts w:ascii="Calibri" w:hAnsi="Calibri" w:cs="Arial"/>
          <w:b/>
          <w:sz w:val="22"/>
          <w:szCs w:val="22"/>
        </w:rPr>
        <w:t>redbe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 xml:space="preserve">Odstopanje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Pr>
          <w:rFonts w:ascii="Calibri" w:hAnsi="Calibri" w:cs="Arial"/>
          <w:sz w:val="22"/>
          <w:szCs w:val="22"/>
        </w:rPr>
        <w:t>Uredbe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BC63E4">
      <w:pPr>
        <w:numPr>
          <w:ilvl w:val="0"/>
          <w:numId w:val="68"/>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BC63E4">
      <w:pPr>
        <w:numPr>
          <w:ilvl w:val="0"/>
          <w:numId w:val="68"/>
        </w:numPr>
        <w:tabs>
          <w:tab w:val="left" w:pos="0"/>
        </w:tabs>
        <w:jc w:val="both"/>
        <w:rPr>
          <w:rFonts w:ascii="Calibri" w:hAnsi="Calibri" w:cs="Arial"/>
          <w:sz w:val="22"/>
          <w:szCs w:val="22"/>
        </w:rPr>
      </w:pPr>
      <w:r w:rsidRPr="00C739D0">
        <w:rPr>
          <w:rFonts w:ascii="Calibri" w:hAnsi="Calibri" w:cs="Arial"/>
          <w:sz w:val="22"/>
          <w:szCs w:val="22"/>
        </w:rPr>
        <w:t>skupni znesek, v programu dodeljen operacijam zunaj programskega območja, ne presega</w:t>
      </w:r>
      <w:r w:rsidR="005E38E6">
        <w:rPr>
          <w:rFonts w:ascii="Calibri" w:hAnsi="Calibri" w:cs="Arial"/>
          <w:sz w:val="22"/>
          <w:szCs w:val="22"/>
        </w:rPr>
        <w:t xml:space="preserve"> 15 % podpore iz ESRR in</w:t>
      </w:r>
      <w:r w:rsidRPr="00C739D0">
        <w:rPr>
          <w:rFonts w:ascii="Calibri" w:hAnsi="Calibri" w:cs="Arial"/>
          <w:sz w:val="22"/>
          <w:szCs w:val="22"/>
        </w:rPr>
        <w:t xml:space="preserve"> Kohezijskega sklada na ravni prednostne nalo</w:t>
      </w:r>
      <w:r w:rsidR="005E38E6">
        <w:rPr>
          <w:rFonts w:ascii="Calibri" w:hAnsi="Calibri" w:cs="Arial"/>
          <w:sz w:val="22"/>
          <w:szCs w:val="22"/>
        </w:rPr>
        <w:t>žb</w:t>
      </w:r>
      <w:r w:rsidRPr="00C739D0">
        <w:rPr>
          <w:rFonts w:ascii="Calibri" w:hAnsi="Calibri" w:cs="Arial"/>
          <w:sz w:val="22"/>
          <w:szCs w:val="22"/>
        </w:rPr>
        <w:t>e;</w:t>
      </w:r>
    </w:p>
    <w:p w:rsidR="00C739D0" w:rsidRDefault="00C739D0" w:rsidP="00BC63E4">
      <w:pPr>
        <w:numPr>
          <w:ilvl w:val="0"/>
          <w:numId w:val="68"/>
        </w:numPr>
        <w:tabs>
          <w:tab w:val="left" w:pos="0"/>
        </w:tabs>
        <w:jc w:val="both"/>
        <w:rPr>
          <w:rFonts w:ascii="Calibri" w:hAnsi="Calibri" w:cs="Arial"/>
          <w:sz w:val="22"/>
          <w:szCs w:val="22"/>
        </w:rPr>
      </w:pPr>
      <w:r w:rsidRPr="00C739D0">
        <w:rPr>
          <w:rFonts w:ascii="Calibri" w:hAnsi="Calibri" w:cs="Arial"/>
          <w:sz w:val="22"/>
          <w:szCs w:val="22"/>
        </w:rPr>
        <w:t>odbor za spremljanje soglaša z zadevno operacijo ali vrstami operacij;</w:t>
      </w:r>
    </w:p>
    <w:p w:rsidR="00C739D0" w:rsidRDefault="00C739D0" w:rsidP="00BC63E4">
      <w:pPr>
        <w:numPr>
          <w:ilvl w:val="0"/>
          <w:numId w:val="68"/>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Naslov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Uredbe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Pr>
          <w:rFonts w:ascii="Calibri" w:hAnsi="Calibri" w:cs="Arial"/>
          <w:sz w:val="22"/>
          <w:szCs w:val="22"/>
        </w:rPr>
        <w:t>Uredbe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Pr>
          <w:rFonts w:ascii="Calibri" w:hAnsi="Calibri" w:cs="Arial"/>
          <w:b/>
          <w:sz w:val="22"/>
          <w:szCs w:val="22"/>
        </w:rPr>
        <w:t>U</w:t>
      </w:r>
      <w:r w:rsidRPr="00822608">
        <w:rPr>
          <w:rFonts w:ascii="Calibri" w:hAnsi="Calibri" w:cs="Arial"/>
          <w:b/>
          <w:sz w:val="22"/>
          <w:szCs w:val="22"/>
        </w:rPr>
        <w:t>redbe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F02F45" w:rsidP="00BC63E4">
      <w:pPr>
        <w:tabs>
          <w:tab w:val="left" w:pos="0"/>
        </w:tabs>
        <w:jc w:val="both"/>
        <w:rPr>
          <w:rFonts w:ascii="Calibri" w:hAnsi="Calibri" w:cs="Arial"/>
          <w:sz w:val="22"/>
          <w:szCs w:val="22"/>
        </w:rPr>
      </w:pPr>
      <w:r>
        <w:rPr>
          <w:rFonts w:ascii="Calibri" w:hAnsi="Calibri" w:cs="Arial"/>
          <w:sz w:val="22"/>
          <w:szCs w:val="22"/>
        </w:rPr>
        <w:t>Izpolnjena morata biti dva pogoja za operacije, ki se izvajajo zunaj programskega območja:</w:t>
      </w:r>
    </w:p>
    <w:p w:rsidR="00F02F45" w:rsidRDefault="00F02F45" w:rsidP="00BC63E4">
      <w:pPr>
        <w:numPr>
          <w:ilvl w:val="0"/>
          <w:numId w:val="69"/>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BC63E4">
      <w:pPr>
        <w:numPr>
          <w:ilvl w:val="0"/>
          <w:numId w:val="69"/>
        </w:numPr>
        <w:tabs>
          <w:tab w:val="left" w:pos="0"/>
        </w:tabs>
        <w:jc w:val="both"/>
        <w:rPr>
          <w:rFonts w:ascii="Calibri" w:hAnsi="Calibri" w:cs="Arial"/>
          <w:sz w:val="22"/>
          <w:szCs w:val="22"/>
        </w:rPr>
      </w:pPr>
      <w:r w:rsidRPr="00F02F45">
        <w:rPr>
          <w:rFonts w:ascii="Calibri" w:hAnsi="Calibri" w:cs="Arial"/>
          <w:sz w:val="22"/>
          <w:szCs w:val="22"/>
        </w:rPr>
        <w:t>obveznosti organov za operativni program glede upravljanja, nadzora in revizije v zvezi z operacijo izpolnijo organi, ki so pristojni za operativni program,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BC5739" w:rsidRDefault="00BC5739" w:rsidP="00BC5739">
      <w:pPr>
        <w:tabs>
          <w:tab w:val="left" w:pos="0"/>
        </w:tabs>
        <w:jc w:val="both"/>
        <w:rPr>
          <w:rFonts w:ascii="Calibri" w:hAnsi="Calibri" w:cs="Arial"/>
          <w:b/>
          <w:sz w:val="22"/>
          <w:szCs w:val="22"/>
        </w:rPr>
      </w:pPr>
      <w:r>
        <w:rPr>
          <w:rFonts w:ascii="Calibri" w:hAnsi="Calibri" w:cs="Arial"/>
          <w:b/>
          <w:sz w:val="22"/>
          <w:szCs w:val="22"/>
        </w:rPr>
        <w:t>Stroški nastali izven</w:t>
      </w:r>
      <w:r w:rsidRPr="00822608">
        <w:rPr>
          <w:rFonts w:ascii="Calibri" w:hAnsi="Calibri" w:cs="Arial"/>
          <w:b/>
          <w:sz w:val="22"/>
          <w:szCs w:val="22"/>
        </w:rPr>
        <w:t xml:space="preserve"> </w:t>
      </w:r>
      <w:r w:rsidR="005D1E5C">
        <w:rPr>
          <w:rFonts w:ascii="Calibri" w:hAnsi="Calibri" w:cs="Arial"/>
          <w:b/>
          <w:sz w:val="22"/>
          <w:szCs w:val="22"/>
        </w:rPr>
        <w:t>U</w:t>
      </w:r>
      <w:r w:rsidRPr="00822608">
        <w:rPr>
          <w:rFonts w:ascii="Calibri" w:hAnsi="Calibri" w:cs="Arial"/>
          <w:b/>
          <w:sz w:val="22"/>
          <w:szCs w:val="22"/>
        </w:rPr>
        <w:t>nij</w:t>
      </w:r>
      <w:r>
        <w:rPr>
          <w:rFonts w:ascii="Calibri" w:hAnsi="Calibri" w:cs="Arial"/>
          <w:b/>
          <w:sz w:val="22"/>
          <w:szCs w:val="22"/>
        </w:rPr>
        <w:t>e</w:t>
      </w:r>
      <w:r w:rsidRPr="00822608">
        <w:rPr>
          <w:rFonts w:ascii="Calibri" w:hAnsi="Calibri" w:cs="Arial"/>
          <w:b/>
          <w:sz w:val="22"/>
          <w:szCs w:val="22"/>
        </w:rPr>
        <w:t xml:space="preserve"> (</w:t>
      </w:r>
      <w:r>
        <w:rPr>
          <w:rFonts w:ascii="Calibri" w:hAnsi="Calibri" w:cs="Arial"/>
          <w:b/>
          <w:sz w:val="22"/>
          <w:szCs w:val="22"/>
        </w:rPr>
        <w:t>3</w:t>
      </w:r>
      <w:r w:rsidRPr="00822608">
        <w:rPr>
          <w:rFonts w:ascii="Calibri" w:hAnsi="Calibri" w:cs="Arial"/>
          <w:b/>
          <w:sz w:val="22"/>
          <w:szCs w:val="22"/>
        </w:rPr>
        <w:t xml:space="preserve">.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Pr>
          <w:rFonts w:ascii="Calibri" w:hAnsi="Calibri" w:cs="Arial"/>
          <w:b/>
          <w:sz w:val="22"/>
          <w:szCs w:val="22"/>
        </w:rPr>
        <w:t>U</w:t>
      </w:r>
      <w:r w:rsidRPr="00822608">
        <w:rPr>
          <w:rFonts w:ascii="Calibri" w:hAnsi="Calibri" w:cs="Arial"/>
          <w:b/>
          <w:sz w:val="22"/>
          <w:szCs w:val="22"/>
        </w:rPr>
        <w:t>redbe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3. odstavk</w:t>
      </w:r>
      <w:r>
        <w:rPr>
          <w:rFonts w:ascii="Calibri" w:hAnsi="Calibri" w:cs="Arial"/>
          <w:sz w:val="22"/>
          <w:szCs w:val="22"/>
        </w:rPr>
        <w:t>a</w:t>
      </w:r>
      <w:r w:rsidRPr="00BC5739">
        <w:rPr>
          <w:rFonts w:ascii="Calibri" w:hAnsi="Calibri" w:cs="Arial"/>
          <w:sz w:val="22"/>
          <w:szCs w:val="22"/>
        </w:rPr>
        <w:t xml:space="preserve"> 13. člena Uredbe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Uredbe </w:t>
      </w:r>
      <w:r w:rsidRPr="00BC5739">
        <w:rPr>
          <w:rFonts w:ascii="Calibri" w:hAnsi="Calibri" w:cs="Arial"/>
          <w:sz w:val="22"/>
          <w:szCs w:val="22"/>
        </w:rPr>
        <w:lastRenderedPageBreak/>
        <w:t>1304/2013/EU</w:t>
      </w:r>
      <w:r w:rsidRPr="004B5C47">
        <w:rPr>
          <w:rFonts w:ascii="Calibri" w:hAnsi="Calibri" w:cs="Arial"/>
          <w:sz w:val="22"/>
          <w:szCs w:val="22"/>
        </w:rPr>
        <w:t>). Spodnji pogoji</w:t>
      </w:r>
      <w:r>
        <w:rPr>
          <w:rFonts w:ascii="Calibri" w:hAnsi="Calibri" w:cs="Arial"/>
          <w:sz w:val="22"/>
          <w:szCs w:val="22"/>
        </w:rPr>
        <w:t xml:space="preserve"> s</w:t>
      </w:r>
      <w:r w:rsidRPr="00BC63E4">
        <w:rPr>
          <w:rFonts w:ascii="Calibri" w:hAnsi="Calibri" w:cs="Arial"/>
          <w:sz w:val="22"/>
          <w:szCs w:val="22"/>
        </w:rPr>
        <w:t xml:space="preserve">e ne uporabljajo za </w:t>
      </w:r>
      <w:r>
        <w:rPr>
          <w:rFonts w:ascii="Calibri" w:hAnsi="Calibri" w:cs="Arial"/>
          <w:sz w:val="22"/>
          <w:szCs w:val="22"/>
        </w:rPr>
        <w:t>operacije</w:t>
      </w:r>
      <w:r w:rsidRPr="00BC63E4">
        <w:rPr>
          <w:rFonts w:ascii="Calibri" w:hAnsi="Calibri" w:cs="Arial"/>
          <w:sz w:val="22"/>
          <w:szCs w:val="22"/>
        </w:rPr>
        <w:t xml:space="preserve">, ki se </w:t>
      </w:r>
      <w:r>
        <w:rPr>
          <w:rFonts w:ascii="Calibri" w:hAnsi="Calibri" w:cs="Arial"/>
          <w:sz w:val="22"/>
          <w:szCs w:val="22"/>
        </w:rPr>
        <w:t>izvajajo v</w:t>
      </w:r>
      <w:r w:rsidRPr="00BC63E4">
        <w:rPr>
          <w:rFonts w:ascii="Calibri" w:hAnsi="Calibri" w:cs="Arial"/>
          <w:sz w:val="22"/>
          <w:szCs w:val="22"/>
        </w:rPr>
        <w:t xml:space="preserve"> programskem območju, čeprav del izdatkov</w:t>
      </w:r>
      <w:r>
        <w:rPr>
          <w:rFonts w:ascii="Calibri" w:hAnsi="Calibri" w:cs="Arial"/>
          <w:sz w:val="22"/>
          <w:szCs w:val="22"/>
        </w:rPr>
        <w:t xml:space="preserve"> nastaja</w:t>
      </w:r>
      <w:r w:rsidRPr="004B5C47">
        <w:rPr>
          <w:rFonts w:ascii="Calibri" w:hAnsi="Calibri" w:cs="Arial"/>
          <w:sz w:val="22"/>
          <w:szCs w:val="22"/>
        </w:rPr>
        <w:t xml:space="preserve"> zunaj Unije</w:t>
      </w:r>
      <w:r>
        <w:rPr>
          <w:rFonts w:ascii="Calibri" w:hAnsi="Calibri" w:cs="Arial"/>
          <w:sz w:val="22"/>
          <w:szCs w:val="22"/>
        </w:rPr>
        <w:t>:</w:t>
      </w:r>
    </w:p>
    <w:p w:rsidR="00BC5739" w:rsidRDefault="00DA57A7" w:rsidP="00BC63E4">
      <w:pPr>
        <w:numPr>
          <w:ilvl w:val="0"/>
          <w:numId w:val="70"/>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c. točke 1. odstavka 3. člena Uredbe 1304/2013/EU;</w:t>
      </w:r>
    </w:p>
    <w:p w:rsidR="00DA57A7" w:rsidRDefault="00DA57A7" w:rsidP="00BC63E4">
      <w:pPr>
        <w:numPr>
          <w:ilvl w:val="0"/>
          <w:numId w:val="70"/>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Pr>
          <w:rFonts w:ascii="Calibri" w:hAnsi="Calibri" w:cs="Arial"/>
          <w:sz w:val="22"/>
          <w:szCs w:val="22"/>
        </w:rPr>
        <w:t>;</w:t>
      </w:r>
    </w:p>
    <w:p w:rsidR="00DA57A7" w:rsidRPr="00BC63E4" w:rsidRDefault="00DA57A7" w:rsidP="00BC63E4">
      <w:pPr>
        <w:numPr>
          <w:ilvl w:val="0"/>
          <w:numId w:val="70"/>
        </w:numPr>
        <w:tabs>
          <w:tab w:val="left" w:pos="0"/>
        </w:tabs>
        <w:jc w:val="both"/>
        <w:rPr>
          <w:rFonts w:ascii="Calibri" w:hAnsi="Calibri" w:cs="Arial"/>
          <w:sz w:val="22"/>
          <w:szCs w:val="22"/>
        </w:rPr>
      </w:pPr>
      <w:r>
        <w:rPr>
          <w:rFonts w:ascii="Calibri" w:hAnsi="Calibri" w:cs="Arial"/>
          <w:sz w:val="22"/>
          <w:szCs w:val="22"/>
        </w:rPr>
        <w:t>da stroški znašajo do</w:t>
      </w:r>
      <w:r w:rsidRPr="00DA57A7">
        <w:rPr>
          <w:rFonts w:ascii="Calibri" w:hAnsi="Calibri" w:cs="Arial"/>
          <w:sz w:val="22"/>
          <w:szCs w:val="22"/>
        </w:rPr>
        <w:t xml:space="preserve"> mejne vrednosti 3 % proračuna operativnega programa ESS ali dela operativnega programa, ki se financira iz več skladov, namenjenega za ESS</w:t>
      </w:r>
      <w:r>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1B0243" w:rsidRDefault="001B0243"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člen Uredbe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Pr>
          <w:rFonts w:ascii="Calibri" w:hAnsi="Calibri" w:cs="Arial"/>
          <w:sz w:val="22"/>
          <w:szCs w:val="22"/>
        </w:rPr>
        <w:t>Uredbe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programa, ki je del </w:t>
      </w:r>
      <w:r>
        <w:rPr>
          <w:rFonts w:ascii="Calibri" w:hAnsi="Calibri" w:cs="Arial"/>
          <w:sz w:val="22"/>
          <w:szCs w:val="22"/>
        </w:rPr>
        <w:t>operacije</w:t>
      </w:r>
      <w:r w:rsidRPr="00BC63E4">
        <w:rPr>
          <w:rFonts w:ascii="Calibri" w:hAnsi="Calibri" w:cs="Arial"/>
          <w:sz w:val="22"/>
          <w:szCs w:val="22"/>
        </w:rPr>
        <w:t>, za katerega so stroški so upravičeni do podpore iz drugega sklada na podlagi pravil o upravičenosti, ki se uporabljajo za navedeni sklad, pod pogojem, da so ti stroški nujni za zadovoljivo izvajanje operacije in so z njo neposredno povezani.</w:t>
      </w:r>
    </w:p>
    <w:p w:rsidR="00DA57A7" w:rsidRDefault="00DA57A7" w:rsidP="00BC63E4">
      <w:pPr>
        <w:tabs>
          <w:tab w:val="left" w:pos="0"/>
        </w:tabs>
        <w:rPr>
          <w:rFonts w:ascii="Calibri" w:hAnsi="Calibri" w:cs="Arial"/>
          <w:b/>
          <w:sz w:val="22"/>
          <w:szCs w:val="22"/>
        </w:rPr>
      </w:pPr>
    </w:p>
    <w:p w:rsidR="00EF7584" w:rsidRDefault="00EF7584" w:rsidP="00EF7584">
      <w:pPr>
        <w:pStyle w:val="Naslov4"/>
        <w:numPr>
          <w:ilvl w:val="3"/>
          <w:numId w:val="16"/>
        </w:numPr>
        <w:jc w:val="center"/>
        <w:rPr>
          <w:rFonts w:ascii="Calibri" w:hAnsi="Calibri" w:cs="Arial"/>
        </w:rPr>
      </w:pPr>
      <w:r>
        <w:rPr>
          <w:rFonts w:ascii="Calibri" w:hAnsi="Calibri" w:cs="Arial"/>
        </w:rPr>
        <w:t>Pobuda za zaposlovanje mladih (16., 22. in 23. člen Uredbe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nadalajevanju: </w:t>
      </w:r>
      <w:r w:rsidRPr="00EF7584">
        <w:rPr>
          <w:rFonts w:ascii="Calibri" w:hAnsi="Calibri" w:cs="Arial"/>
          <w:sz w:val="22"/>
          <w:szCs w:val="22"/>
        </w:rPr>
        <w:t>YEI) podpira boj proti brezposelnosti mladih v upravičenih regijah, in je namenjen vsem mladim oseb,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1. odstavek 16. člena Uredbe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B04E11" w:rsidRPr="00BC63E4" w:rsidRDefault="00B04E11" w:rsidP="00BC63E4">
      <w:pPr>
        <w:tabs>
          <w:tab w:val="left" w:pos="0"/>
        </w:tabs>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25" w:name="_Toc449438236"/>
      <w:r w:rsidRPr="00CC3C71">
        <w:rPr>
          <w:rFonts w:ascii="Calibri" w:hAnsi="Calibri"/>
          <w:lang w:val="sl-SI"/>
        </w:rPr>
        <w:t>Dokazila o upravičenih stroških in izdatkih</w:t>
      </w:r>
      <w:bookmarkEnd w:id="23"/>
      <w:bookmarkEnd w:id="25"/>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 xml:space="preserve">Dokaz,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(kopija 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E669BC" w:rsidRPr="00CC3C71">
        <w:rPr>
          <w:rFonts w:ascii="Calibri" w:hAnsi="Calibri" w:cs="Arial"/>
          <w:sz w:val="22"/>
          <w:szCs w:val="22"/>
        </w:rPr>
        <w:t>preverjanj upravljanja</w:t>
      </w:r>
      <w:r w:rsidRPr="00CC3C71">
        <w:rPr>
          <w:rFonts w:ascii="Calibri" w:hAnsi="Calibri" w:cs="Arial"/>
          <w:sz w:val="22"/>
          <w:szCs w:val="22"/>
        </w:rPr>
        <w:t xml:space="preserve"> 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AE2A68" w:rsidRPr="00CC3C71">
        <w:rPr>
          <w:rFonts w:ascii="Calibri" w:hAnsi="Calibri" w:cs="Arial"/>
          <w:sz w:val="22"/>
          <w:szCs w:val="22"/>
        </w:rPr>
        <w:t>Uredbe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ob izdaji zahtevka za </w:t>
      </w:r>
      <w:r w:rsidR="003473F0" w:rsidRPr="00CC3C71">
        <w:rPr>
          <w:rFonts w:ascii="Calibri" w:hAnsi="Calibri" w:cs="Arial"/>
          <w:sz w:val="22"/>
          <w:szCs w:val="22"/>
        </w:rPr>
        <w:t xml:space="preserve">izplačilo </w:t>
      </w:r>
      <w:r w:rsidRPr="00CC3C71">
        <w:rPr>
          <w:rFonts w:ascii="Calibri" w:hAnsi="Calibri" w:cs="Arial"/>
          <w:sz w:val="22"/>
          <w:szCs w:val="22"/>
        </w:rPr>
        <w:t>stroškov 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nih vrstah stroškov</w:t>
      </w:r>
      <w:r w:rsidR="00DB7239" w:rsidRPr="00CC3C71">
        <w:rPr>
          <w:rFonts w:ascii="Calibri" w:hAnsi="Calibri" w:cs="Arial"/>
          <w:sz w:val="22"/>
          <w:szCs w:val="22"/>
        </w:rPr>
        <w:t xml:space="preserve"> </w:t>
      </w:r>
      <w:r w:rsidR="00DB7239" w:rsidRPr="00CC3C71">
        <w:rPr>
          <w:rFonts w:ascii="Calibri" w:hAnsi="Calibri" w:cs="Arial"/>
          <w:bCs/>
          <w:sz w:val="22"/>
          <w:szCs w:val="22"/>
        </w:rPr>
        <w:t xml:space="preserve">(Upravičenec dostavi originalno dokumentacijo, ki jo skrbnik pogodbe </w:t>
      </w:r>
      <w:r w:rsidR="00C92E51" w:rsidRPr="00CC3C71">
        <w:rPr>
          <w:rFonts w:ascii="Calibri" w:hAnsi="Calibri" w:cs="Arial"/>
          <w:bCs/>
          <w:sz w:val="22"/>
          <w:szCs w:val="22"/>
        </w:rPr>
        <w:t xml:space="preserve">pri posredniškemu organu </w:t>
      </w:r>
      <w:r w:rsidR="00DB7239" w:rsidRPr="00CC3C71">
        <w:rPr>
          <w:rFonts w:ascii="Calibri" w:hAnsi="Calibri" w:cs="Arial"/>
          <w:bCs/>
          <w:sz w:val="22"/>
          <w:szCs w:val="22"/>
        </w:rPr>
        <w:t xml:space="preserve">fotokopira in označi »kopija je enaka originalu«, ter vrne originalno dokumentacijo upravičencu </w:t>
      </w:r>
      <w:r w:rsidR="003835E3" w:rsidRPr="00CC3C71">
        <w:rPr>
          <w:rFonts w:ascii="Calibri" w:hAnsi="Calibri" w:cs="Arial"/>
          <w:b/>
          <w:bCs/>
          <w:sz w:val="22"/>
          <w:szCs w:val="22"/>
        </w:rPr>
        <w:t>ALI</w:t>
      </w:r>
      <w:r w:rsidR="00DB7239" w:rsidRPr="00CC3C71">
        <w:rPr>
          <w:rFonts w:ascii="Calibri" w:hAnsi="Calibri" w:cs="Arial"/>
          <w:bCs/>
          <w:sz w:val="22"/>
          <w:szCs w:val="22"/>
        </w:rPr>
        <w:t xml:space="preserve"> fotokopije verodostojnih knjigovodskih listin, ki </w:t>
      </w:r>
      <w:r w:rsidR="00C92E51" w:rsidRPr="00CC3C71">
        <w:rPr>
          <w:rFonts w:ascii="Calibri" w:hAnsi="Calibri" w:cs="Arial"/>
          <w:bCs/>
          <w:sz w:val="22"/>
          <w:szCs w:val="22"/>
        </w:rPr>
        <w:t>so opremljene s</w:t>
      </w:r>
      <w:r w:rsidR="00DB7239" w:rsidRPr="00CC3C71">
        <w:rPr>
          <w:rFonts w:ascii="Calibri" w:hAnsi="Calibri" w:cs="Arial"/>
          <w:bCs/>
          <w:sz w:val="22"/>
          <w:szCs w:val="22"/>
        </w:rPr>
        <w:t xml:space="preserve"> pečat</w:t>
      </w:r>
      <w:r w:rsidR="00C92E51" w:rsidRPr="00CC3C71">
        <w:rPr>
          <w:rFonts w:ascii="Calibri" w:hAnsi="Calibri" w:cs="Arial"/>
          <w:bCs/>
          <w:sz w:val="22"/>
          <w:szCs w:val="22"/>
        </w:rPr>
        <w:t>om upravičenca</w:t>
      </w:r>
      <w:r w:rsidR="00DB7239" w:rsidRPr="00CC3C71">
        <w:rPr>
          <w:rFonts w:ascii="Calibri" w:hAnsi="Calibri" w:cs="Arial"/>
          <w:bCs/>
          <w:sz w:val="22"/>
          <w:szCs w:val="22"/>
        </w:rPr>
        <w:t xml:space="preserve"> »kopija je enaka </w:t>
      </w:r>
      <w:r w:rsidR="00D90726" w:rsidRPr="00CC3C71">
        <w:rPr>
          <w:rFonts w:ascii="Calibri" w:hAnsi="Calibri" w:cs="Arial"/>
          <w:bCs/>
          <w:sz w:val="22"/>
          <w:szCs w:val="22"/>
        </w:rPr>
        <w:t>originalu</w:t>
      </w:r>
      <w:r w:rsidR="00DB7239" w:rsidRPr="00CC3C71">
        <w:rPr>
          <w:rFonts w:ascii="Calibri" w:hAnsi="Calibri" w:cs="Arial"/>
          <w:bCs/>
          <w:sz w:val="22"/>
          <w:szCs w:val="22"/>
        </w:rPr>
        <w:t xml:space="preserve">« </w:t>
      </w:r>
      <w:r w:rsidR="00C92E51" w:rsidRPr="00CC3C71">
        <w:rPr>
          <w:rFonts w:ascii="Calibri" w:hAnsi="Calibri" w:cs="Arial"/>
          <w:bCs/>
          <w:sz w:val="22"/>
          <w:szCs w:val="22"/>
        </w:rPr>
        <w:t>ali s pisno potrditvijo</w:t>
      </w:r>
      <w:r w:rsidR="00DB7239" w:rsidRPr="00CC3C71">
        <w:rPr>
          <w:rFonts w:ascii="Calibri" w:hAnsi="Calibri" w:cs="Arial"/>
          <w:bCs/>
          <w:sz w:val="22"/>
          <w:szCs w:val="22"/>
        </w:rPr>
        <w:t xml:space="preserve"> odgovorne osebe upravičenca</w:t>
      </w:r>
      <w:r w:rsidR="00D40BDC" w:rsidRPr="00CC3C71">
        <w:rPr>
          <w:rFonts w:ascii="Calibri" w:hAnsi="Calibri" w:cs="Arial"/>
          <w:bCs/>
          <w:sz w:val="22"/>
          <w:szCs w:val="22"/>
        </w:rPr>
        <w:t>. V primeru eRačuna to ni potrebno.</w:t>
      </w:r>
      <w:r w:rsidR="00DB7239" w:rsidRPr="00CC3C71">
        <w:rPr>
          <w:rFonts w:ascii="Calibri" w:hAnsi="Calibri" w:cs="Arial"/>
          <w:bCs/>
          <w:sz w:val="22"/>
          <w:szCs w:val="22"/>
        </w:rPr>
        <w:t>)</w:t>
      </w:r>
      <w:r w:rsidR="00593BEC" w:rsidRPr="00CC3C71">
        <w:rPr>
          <w:rFonts w:ascii="Calibri" w:hAnsi="Calibri" w:cs="Arial"/>
          <w:sz w:val="22"/>
          <w:szCs w:val="22"/>
        </w:rPr>
        <w:t>:</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00C92E51" w:rsidRPr="00CC3C71">
        <w:rPr>
          <w:rFonts w:ascii="Calibri" w:hAnsi="Calibri" w:cs="Arial"/>
          <w:sz w:val="22"/>
          <w:szCs w:val="22"/>
        </w:rPr>
        <w:t>i</w:t>
      </w:r>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lastRenderedPageBreak/>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5E10D3" w:rsidRPr="00CC3C71">
        <w:rPr>
          <w:rFonts w:ascii="Calibri" w:hAnsi="Calibri" w:cs="Arial"/>
          <w:sz w:val="22"/>
          <w:szCs w:val="22"/>
        </w:rPr>
        <w:t xml:space="preserve">v </w:t>
      </w:r>
      <w:r w:rsidR="00E669BC" w:rsidRPr="00CC3C71">
        <w:rPr>
          <w:rFonts w:ascii="Calibri" w:hAnsi="Calibri" w:cs="Arial"/>
          <w:sz w:val="22"/>
          <w:szCs w:val="22"/>
        </w:rPr>
        <w:t>drugi in tretji točki 13.b člena Z</w:t>
      </w:r>
      <w:r w:rsidR="006A3430" w:rsidRPr="00CC3C71">
        <w:rPr>
          <w:rFonts w:ascii="Calibri" w:hAnsi="Calibri" w:cs="Arial"/>
          <w:sz w:val="22"/>
          <w:szCs w:val="22"/>
        </w:rPr>
        <w:t>akon</w:t>
      </w:r>
      <w:r w:rsidR="005E10D3" w:rsidRPr="00CC3C71">
        <w:rPr>
          <w:rFonts w:ascii="Calibri" w:hAnsi="Calibri" w:cs="Arial"/>
          <w:sz w:val="22"/>
          <w:szCs w:val="22"/>
        </w:rPr>
        <w:t>a</w:t>
      </w:r>
      <w:r w:rsidR="006A3430" w:rsidRPr="00CC3C71">
        <w:rPr>
          <w:rFonts w:ascii="Calibri" w:hAnsi="Calibri" w:cs="Arial"/>
          <w:sz w:val="22"/>
          <w:szCs w:val="22"/>
        </w:rPr>
        <w:t xml:space="preserve"> o izvrševanju proračunov Republike Slovenije</w:t>
      </w:r>
      <w:r w:rsidR="00E669BC" w:rsidRPr="00CC3C71">
        <w:rPr>
          <w:rFonts w:ascii="Calibri" w:hAnsi="Calibri" w:cs="Arial"/>
          <w:sz w:val="22"/>
          <w:szCs w:val="22"/>
        </w:rPr>
        <w:t xml:space="preserve"> za leti 2014 in 2015</w:t>
      </w:r>
      <w:r w:rsidR="006A3430" w:rsidRPr="00CC3C71">
        <w:rPr>
          <w:rFonts w:ascii="Calibri" w:hAnsi="Calibri" w:cs="Arial"/>
          <w:sz w:val="22"/>
          <w:szCs w:val="22"/>
        </w:rPr>
        <w:t>)</w:t>
      </w:r>
      <w:r w:rsidR="00AA2461" w:rsidRPr="00CC3C71">
        <w:rPr>
          <w:rFonts w:ascii="Calibri" w:hAnsi="Calibri" w:cs="Arial"/>
          <w:sz w:val="22"/>
          <w:szCs w:val="22"/>
        </w:rPr>
        <w:t>.</w:t>
      </w:r>
    </w:p>
    <w:p w:rsidR="008E3FA6" w:rsidRPr="00CC3C71" w:rsidRDefault="008E3FA6" w:rsidP="006302BF">
      <w:pPr>
        <w:jc w:val="both"/>
        <w:rPr>
          <w:rFonts w:ascii="Calibri" w:hAnsi="Calibri" w:cs="Arial"/>
          <w:sz w:val="22"/>
          <w:szCs w:val="22"/>
        </w:rPr>
      </w:pP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preverjanj upravljanja v skladu s 125. členom Uredbe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Pr="00CC3C71" w:rsidRDefault="00F0100A" w:rsidP="006302BF">
      <w:pPr>
        <w:jc w:val="both"/>
        <w:rPr>
          <w:rFonts w:ascii="Calibri" w:hAnsi="Calibri" w:cs="Arial"/>
          <w:i/>
          <w:sz w:val="22"/>
          <w:szCs w:val="22"/>
          <w:u w:val="single"/>
        </w:rPr>
      </w:pPr>
    </w:p>
    <w:p w:rsidR="00492390" w:rsidRPr="00CC3C71" w:rsidRDefault="00492390">
      <w:pPr>
        <w:jc w:val="both"/>
        <w:rPr>
          <w:rFonts w:ascii="Calibri" w:hAnsi="Calibri" w:cs="Arial"/>
          <w:b/>
          <w:bCs/>
          <w:i/>
          <w:sz w:val="22"/>
          <w:szCs w:val="22"/>
          <w:u w:val="single"/>
        </w:rPr>
      </w:pPr>
      <w:r w:rsidRPr="00CC3C71">
        <w:rPr>
          <w:rFonts w:ascii="Calibri" w:hAnsi="Calibri" w:cs="Arial"/>
          <w:b/>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 xml:space="preserve">Podpisniki dokumentacije se navedejo ob prvem posredovanju zahtevka za izplačilo </w:t>
      </w:r>
      <w:r w:rsidR="00C92E51" w:rsidRPr="00CC3C71">
        <w:rPr>
          <w:rFonts w:ascii="Calibri" w:hAnsi="Calibri" w:cs="Arial"/>
          <w:bCs/>
          <w:sz w:val="22"/>
          <w:szCs w:val="22"/>
        </w:rPr>
        <w:t>in</w:t>
      </w:r>
      <w:r w:rsidRPr="00CC3C71">
        <w:rPr>
          <w:rFonts w:ascii="Calibri" w:hAnsi="Calibri" w:cs="Arial"/>
          <w:bCs/>
          <w:sz w:val="22"/>
          <w:szCs w:val="22"/>
        </w:rPr>
        <w:t xml:space="preserve"> ob vsakokratnem zahtevku, če se le-ti spremenijo.</w:t>
      </w:r>
    </w:p>
    <w:p w:rsidR="00FF53E0" w:rsidRPr="00CC3C71" w:rsidRDefault="00FF53E0">
      <w:pPr>
        <w:jc w:val="both"/>
        <w:rPr>
          <w:rFonts w:ascii="Calibri" w:hAnsi="Calibri" w:cs="Arial"/>
          <w:bCs/>
        </w:rPr>
      </w:pPr>
    </w:p>
    <w:p w:rsidR="00D40BDC" w:rsidRPr="00CC3C71" w:rsidRDefault="00696E89">
      <w:pPr>
        <w:jc w:val="both"/>
        <w:rPr>
          <w:rFonts w:ascii="Calibri" w:hAnsi="Calibri" w:cs="Arial"/>
          <w:bCs/>
          <w:sz w:val="22"/>
          <w:szCs w:val="22"/>
        </w:rPr>
      </w:pPr>
      <w:r w:rsidRPr="00CC3C71">
        <w:rPr>
          <w:rFonts w:ascii="Calibri" w:hAnsi="Calibri" w:cs="Arial"/>
          <w:bCs/>
          <w:sz w:val="22"/>
          <w:szCs w:val="22"/>
        </w:rPr>
        <w:t>eRačun je račun, ki ga izdajatelj računa za dobavljeno blago ali izvedene storitve izda svojemu dolžniku oziroma prejemniku računa v elektronski obliki in enakovredno zamenjuje račun v papirni obliki. Izdajatelj eRačuna mora biti vpisan v register izdajateljev eRačunov.</w:t>
      </w:r>
    </w:p>
    <w:p w:rsidR="00696E89" w:rsidRPr="00CC3C71" w:rsidRDefault="00696E89"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ek</w:t>
      </w:r>
      <w:r w:rsidR="00B569E3" w:rsidRPr="00CC3C71">
        <w:rPr>
          <w:rFonts w:ascii="Calibri" w:hAnsi="Calibri" w:cs="Arial"/>
          <w:bCs/>
          <w:sz w:val="22"/>
          <w:szCs w:val="22"/>
        </w:rPr>
        <w:t>i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Pr="00CC3C71" w:rsidRDefault="00D82A3A">
      <w:pPr>
        <w:rPr>
          <w:rFonts w:ascii="Calibri" w:hAnsi="Calibri" w:cs="Arial"/>
          <w:bCs/>
        </w:rPr>
      </w:pPr>
    </w:p>
    <w:p w:rsidR="00D82A3A" w:rsidRPr="00CC3C71" w:rsidRDefault="00D82A3A">
      <w:pPr>
        <w:rPr>
          <w:rFonts w:ascii="Calibri" w:hAnsi="Calibri" w:cs="Arial"/>
          <w:bCs/>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 xml:space="preserve">Hramba in vpogled v </w:t>
      </w:r>
      <w:r w:rsidR="00FF53E0" w:rsidRPr="00CC3C71">
        <w:rPr>
          <w:rFonts w:ascii="Calibri" w:hAnsi="Calibri" w:cs="Arial"/>
          <w:b/>
          <w:sz w:val="26"/>
        </w:rPr>
        <w:t>dokumentacijo operacije</w:t>
      </w:r>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804F60" w:rsidRPr="00CC3C71">
        <w:rPr>
          <w:rFonts w:ascii="Calibri" w:hAnsi="Calibri" w:cs="Arial"/>
          <w:sz w:val="22"/>
          <w:szCs w:val="22"/>
        </w:rPr>
        <w:t>preverjanje upravljanja</w:t>
      </w:r>
      <w:r w:rsidRPr="00CC3C71">
        <w:rPr>
          <w:rFonts w:ascii="Calibri" w:hAnsi="Calibri" w:cs="Arial"/>
          <w:sz w:val="22"/>
          <w:szCs w:val="22"/>
        </w:rPr>
        <w:t xml:space="preserve"> in revizijske postopke skladno s pravili skupnosti (</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Pr="00CC3C71">
        <w:rPr>
          <w:rFonts w:ascii="Calibri" w:hAnsi="Calibri" w:cs="Arial"/>
          <w:bCs/>
          <w:sz w:val="22"/>
          <w:szCs w:val="22"/>
        </w:rPr>
        <w:t xml:space="preserve">Uredbe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804F60" w:rsidRPr="00CC3C71">
        <w:rPr>
          <w:rFonts w:ascii="Calibri" w:hAnsi="Calibri" w:cs="Arial"/>
          <w:bCs/>
          <w:sz w:val="22"/>
          <w:szCs w:val="22"/>
        </w:rPr>
        <w:t>nacionalno zakonodajo</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5D1B05" w:rsidRPr="00CC3C71">
        <w:rPr>
          <w:rFonts w:ascii="Calibri" w:hAnsi="Calibri" w:cs="Arial"/>
          <w:bCs/>
          <w:sz w:val="22"/>
          <w:szCs w:val="22"/>
        </w:rPr>
        <w:t xml:space="preserve">Uredbe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lastRenderedPageBreak/>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 Operacije, ki so predmet državnih pomoči, imajo lahko na podlagi pravil za državne pomoči, daljši rok za hrambo dokumentacije.</w:t>
      </w:r>
    </w:p>
    <w:p w:rsidR="002A4886" w:rsidRDefault="002A4886">
      <w:pPr>
        <w:tabs>
          <w:tab w:val="left" w:pos="284"/>
        </w:tabs>
        <w:jc w:val="both"/>
        <w:rPr>
          <w:rFonts w:ascii="Calibri" w:hAnsi="Calibri" w:cs="Arial"/>
          <w:sz w:val="22"/>
          <w:szCs w:val="22"/>
        </w:rPr>
      </w:pPr>
    </w:p>
    <w:p w:rsidR="002A4886" w:rsidRPr="00CC3C71" w:rsidRDefault="002A4886">
      <w:pPr>
        <w:tabs>
          <w:tab w:val="left" w:pos="284"/>
        </w:tabs>
        <w:jc w:val="both"/>
        <w:rPr>
          <w:rFonts w:ascii="Calibri" w:hAnsi="Calibri" w:cs="Arial"/>
          <w:sz w:val="22"/>
          <w:szCs w:val="22"/>
        </w:rPr>
      </w:pPr>
    </w:p>
    <w:p w:rsidR="005D1B05" w:rsidRPr="00CC3C71" w:rsidRDefault="005D1B05" w:rsidP="00BC63E4">
      <w:pPr>
        <w:pStyle w:val="Naslov1"/>
        <w:numPr>
          <w:ilvl w:val="0"/>
          <w:numId w:val="16"/>
        </w:numPr>
        <w:jc w:val="center"/>
        <w:rPr>
          <w:rFonts w:ascii="Calibri" w:hAnsi="Calibri" w:cs="Arial"/>
          <w:u w:val="none"/>
          <w:lang w:val="sl-SI"/>
        </w:rPr>
      </w:pPr>
      <w:bookmarkStart w:id="26" w:name="_Toc68883965"/>
      <w:bookmarkStart w:id="27" w:name="_Toc68884237"/>
      <w:bookmarkStart w:id="28" w:name="_Toc68884374"/>
      <w:bookmarkStart w:id="29" w:name="_Toc280780601"/>
      <w:bookmarkStart w:id="30" w:name="_Toc449438237"/>
      <w:r w:rsidRPr="00CC3C71">
        <w:rPr>
          <w:rFonts w:ascii="Calibri" w:hAnsi="Calibri" w:cs="Arial"/>
          <w:u w:val="none"/>
          <w:lang w:val="sl-SI"/>
        </w:rPr>
        <w:t>Vrste stroškov</w:t>
      </w:r>
      <w:bookmarkEnd w:id="29"/>
      <w:bookmarkEnd w:id="30"/>
    </w:p>
    <w:p w:rsidR="005D1B05" w:rsidRPr="00CC3C71" w:rsidRDefault="005D1B05" w:rsidP="00BC63E4">
      <w:pPr>
        <w:pStyle w:val="Naslov2"/>
        <w:numPr>
          <w:ilvl w:val="1"/>
          <w:numId w:val="16"/>
        </w:numPr>
        <w:spacing w:before="240"/>
        <w:ind w:left="1077"/>
        <w:jc w:val="center"/>
        <w:rPr>
          <w:rFonts w:ascii="Calibri" w:hAnsi="Calibri"/>
        </w:rPr>
      </w:pPr>
      <w:bookmarkStart w:id="31" w:name="_Toc68883966"/>
      <w:bookmarkStart w:id="32" w:name="_Toc68884238"/>
      <w:bookmarkStart w:id="33" w:name="_Toc68884375"/>
      <w:bookmarkStart w:id="34" w:name="_Toc161558849"/>
      <w:bookmarkStart w:id="35" w:name="_Toc280780602"/>
      <w:bookmarkStart w:id="36" w:name="_Toc449438238"/>
      <w:bookmarkEnd w:id="26"/>
      <w:bookmarkEnd w:id="27"/>
      <w:bookmarkEnd w:id="28"/>
      <w:r w:rsidRPr="00CC3C71">
        <w:rPr>
          <w:rFonts w:ascii="Calibri" w:hAnsi="Calibri"/>
        </w:rPr>
        <w:t>Investicije</w:t>
      </w:r>
      <w:bookmarkEnd w:id="31"/>
      <w:bookmarkEnd w:id="32"/>
      <w:bookmarkEnd w:id="33"/>
      <w:bookmarkEnd w:id="34"/>
      <w:bookmarkEnd w:id="35"/>
      <w:bookmarkEnd w:id="36"/>
    </w:p>
    <w:p w:rsidR="00D82A3A" w:rsidRPr="00CC3C71" w:rsidRDefault="00D82A3A">
      <w:pP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37" w:name="_Toc161558850"/>
      <w:bookmarkStart w:id="38" w:name="_Toc280780603"/>
      <w:bookmarkStart w:id="39" w:name="_Toc449438239"/>
      <w:r w:rsidRPr="00CC3C71">
        <w:rPr>
          <w:rFonts w:ascii="Calibri" w:hAnsi="Calibri"/>
        </w:rPr>
        <w:t>Nakup in gradnja nepremičnin</w:t>
      </w:r>
      <w:bookmarkEnd w:id="37"/>
      <w:bookmarkEnd w:id="38"/>
      <w:bookmarkEnd w:id="39"/>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in gradnja nepremičnin sta upravičeni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instrumenta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člena Uredbe št.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Evropskega parlamenta in Sveta z dne </w:t>
      </w:r>
      <w:r w:rsidR="00AE2A68" w:rsidRPr="00CC3C71">
        <w:rPr>
          <w:rFonts w:ascii="Calibri" w:hAnsi="Calibri" w:cs="Arial"/>
          <w:sz w:val="22"/>
          <w:szCs w:val="22"/>
        </w:rPr>
        <w:t>17</w:t>
      </w:r>
      <w:r w:rsidR="005D1B05" w:rsidRPr="00CC3C71">
        <w:rPr>
          <w:rFonts w:ascii="Calibri" w:hAnsi="Calibri" w:cs="Arial"/>
          <w:sz w:val="22"/>
          <w:szCs w:val="22"/>
        </w:rPr>
        <w:t xml:space="preserve">. </w:t>
      </w:r>
      <w:r w:rsidRPr="00CC3C71">
        <w:rPr>
          <w:rFonts w:ascii="Calibri" w:hAnsi="Calibri" w:cs="Arial"/>
          <w:sz w:val="22"/>
          <w:szCs w:val="22"/>
        </w:rPr>
        <w:t>d</w:t>
      </w:r>
      <w:r w:rsidR="00AE2A68" w:rsidRPr="00CC3C71">
        <w:rPr>
          <w:rFonts w:ascii="Calibri" w:hAnsi="Calibri" w:cs="Arial"/>
          <w:sz w:val="22"/>
          <w:szCs w:val="22"/>
        </w:rPr>
        <w:t>ecembra 2013</w:t>
      </w:r>
      <w:r w:rsidR="005D1B05" w:rsidRPr="00CC3C71">
        <w:rPr>
          <w:rFonts w:ascii="Calibri" w:hAnsi="Calibri" w:cs="Arial"/>
          <w:sz w:val="22"/>
          <w:szCs w:val="22"/>
        </w:rPr>
        <w:t xml:space="preserve"> o Evropskem socialnem skladu in razveljavitvi Uredbe (ES) št. </w:t>
      </w:r>
      <w:r w:rsidR="00AE2A68" w:rsidRPr="00CC3C71">
        <w:rPr>
          <w:rFonts w:ascii="Calibri" w:hAnsi="Calibri" w:cs="Arial"/>
          <w:sz w:val="22"/>
          <w:szCs w:val="22"/>
        </w:rPr>
        <w:t>1081/2006</w:t>
      </w:r>
      <w:r w:rsidR="00AE2A68" w:rsidRPr="00CC3C71">
        <w:rPr>
          <w:rFonts w:ascii="Calibri" w:hAnsi="Calibri" w:cs="Arial"/>
          <w:color w:val="FF0000"/>
          <w:sz w:val="22"/>
          <w:szCs w:val="22"/>
        </w:rPr>
        <w:t xml:space="preserve"> </w:t>
      </w:r>
      <w:r w:rsidR="005D1B05" w:rsidRPr="00CC3C71">
        <w:rPr>
          <w:rFonts w:ascii="Calibri" w:hAnsi="Calibri" w:cs="Arial"/>
          <w:sz w:val="22"/>
          <w:szCs w:val="22"/>
        </w:rPr>
        <w:t xml:space="preserve">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5D1B05" w:rsidRPr="00CC3C71" w:rsidRDefault="005D1B05">
      <w:pPr>
        <w:rPr>
          <w:rFonts w:ascii="Calibri" w:hAnsi="Calibri" w:cs="Arial"/>
        </w:rPr>
      </w:pPr>
    </w:p>
    <w:p w:rsidR="005D1B05" w:rsidRPr="00CC3C71" w:rsidRDefault="005D1B05" w:rsidP="00BC63E4">
      <w:pPr>
        <w:pStyle w:val="Naslov4"/>
        <w:numPr>
          <w:ilvl w:val="3"/>
          <w:numId w:val="16"/>
        </w:numPr>
        <w:jc w:val="center"/>
        <w:rPr>
          <w:rFonts w:ascii="Calibri" w:hAnsi="Calibri" w:cs="Arial"/>
        </w:rPr>
      </w:pPr>
      <w:bookmarkStart w:id="40" w:name="_Toc68883968"/>
      <w:bookmarkStart w:id="41" w:name="_Toc68884240"/>
      <w:bookmarkStart w:id="42" w:name="_Toc68884377"/>
      <w:r w:rsidRPr="00CC3C71">
        <w:rPr>
          <w:rFonts w:ascii="Calibri" w:hAnsi="Calibri" w:cs="Arial"/>
        </w:rPr>
        <w:t xml:space="preserve">Nakup </w:t>
      </w:r>
      <w:bookmarkEnd w:id="40"/>
      <w:bookmarkEnd w:id="41"/>
      <w:bookmarkEnd w:id="42"/>
      <w:r w:rsidR="00BD5E85" w:rsidRPr="00CC3C71">
        <w:rPr>
          <w:rFonts w:ascii="Calibri" w:hAnsi="Calibri" w:cs="Arial"/>
        </w:rPr>
        <w:t>zgradb</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4A50F5" w:rsidRPr="00CC3C71">
        <w:rPr>
          <w:rFonts w:ascii="Calibri" w:eastAsia="Wingdings" w:hAnsi="Calibri" w:cs="Arial"/>
          <w:noProof/>
          <w:sz w:val="22"/>
          <w:szCs w:val="22"/>
        </w:rPr>
        <w:t>zgradbe</w:t>
      </w:r>
      <w:r w:rsidRPr="00CC3C71">
        <w:rPr>
          <w:rFonts w:ascii="Calibri" w:eastAsia="Wingdings" w:hAnsi="Calibri" w:cs="Arial"/>
          <w:noProof/>
          <w:sz w:val="22"/>
          <w:szCs w:val="22"/>
        </w:rPr>
        <w:t xml:space="preserve"> in ciljem sofinancirane operacije obstaja neposredna povezava, predstavlja plačilo </w:t>
      </w:r>
      <w:r w:rsidR="004A50F5" w:rsidRPr="00CC3C71">
        <w:rPr>
          <w:rFonts w:ascii="Calibri" w:eastAsia="Wingdings" w:hAnsi="Calibri" w:cs="Arial"/>
          <w:noProof/>
          <w:sz w:val="22"/>
          <w:szCs w:val="22"/>
        </w:rPr>
        <w:t>zgradbe</w:t>
      </w:r>
      <w:r w:rsidRPr="00CC3C71">
        <w:rPr>
          <w:rFonts w:ascii="Calibri" w:eastAsia="Wingdings" w:hAnsi="Calibri" w:cs="Arial"/>
          <w:noProof/>
          <w:sz w:val="22"/>
          <w:szCs w:val="22"/>
        </w:rPr>
        <w:t xml:space="preserve"> upravičen izdatek, pod naslednjimi pogoji:</w:t>
      </w:r>
    </w:p>
    <w:p w:rsidR="00DC654B" w:rsidRPr="00CC3C71" w:rsidRDefault="00DC654B" w:rsidP="00C022F3">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A50F5" w:rsidRPr="00CC3C71">
        <w:rPr>
          <w:rFonts w:ascii="Calibri" w:eastAsia="Wingdings" w:hAnsi="Calibri" w:cs="Arial"/>
          <w:noProof/>
          <w:sz w:val="22"/>
          <w:szCs w:val="22"/>
        </w:rPr>
        <w:t>zgradbe</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ni starejše od </w:t>
      </w:r>
      <w:r w:rsidR="00496CB5" w:rsidRPr="00CC3C71">
        <w:rPr>
          <w:rFonts w:ascii="Calibri" w:eastAsia="Wingdings" w:hAnsi="Calibri" w:cs="Arial"/>
          <w:noProof/>
          <w:sz w:val="22"/>
          <w:szCs w:val="22"/>
        </w:rPr>
        <w:t xml:space="preserve">od </w:t>
      </w:r>
      <w:r w:rsidR="00F0100A">
        <w:rPr>
          <w:rFonts w:ascii="Calibri" w:eastAsia="Wingdings" w:hAnsi="Calibri" w:cs="Arial"/>
          <w:noProof/>
          <w:sz w:val="22"/>
          <w:szCs w:val="22"/>
        </w:rPr>
        <w:t>šestih</w:t>
      </w:r>
      <w:r w:rsidR="00F0100A"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Pr="00CC3C71">
        <w:rPr>
          <w:rFonts w:ascii="Calibri" w:eastAsia="Wingdings" w:hAnsi="Calibri" w:cs="Arial"/>
          <w:noProof/>
          <w:sz w:val="22"/>
          <w:szCs w:val="22"/>
        </w:rPr>
        <w:t>;</w:t>
      </w:r>
    </w:p>
    <w:p w:rsidR="00DC654B" w:rsidRPr="00CC3C71" w:rsidRDefault="00DC654B" w:rsidP="00FA2FAF">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 adaptacijo ali nakup zgradbe v zadnjih desetih letih niso bila dodeljena nepovratna javna sredstva ali nepovratna sredstva Skupnosti, ki bi pomenila podvajanje pomoči, ko gre za sofinanciranje nakupa iz sredstev kohezijske politike;</w:t>
      </w:r>
    </w:p>
    <w:p w:rsidR="00455226" w:rsidRPr="00CC3C71" w:rsidRDefault="00455226" w:rsidP="00FA2FAF">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55226" w:rsidP="00FA2FAF">
      <w:pPr>
        <w:numPr>
          <w:ilvl w:val="0"/>
          <w:numId w:val="18"/>
        </w:numPr>
        <w:rPr>
          <w:rFonts w:ascii="Calibri" w:eastAsia="Wingdings" w:hAnsi="Calibri" w:cs="Arial"/>
          <w:noProof/>
          <w:sz w:val="22"/>
          <w:szCs w:val="22"/>
        </w:rPr>
      </w:pPr>
      <w:r w:rsidRPr="00CC3C71">
        <w:rPr>
          <w:rFonts w:ascii="Calibri" w:eastAsia="Wingdings" w:hAnsi="Calibri" w:cs="Arial"/>
          <w:noProof/>
          <w:sz w:val="22"/>
          <w:szCs w:val="22"/>
        </w:rPr>
        <w:t xml:space="preserve">namenska raba </w:t>
      </w:r>
      <w:r w:rsidR="004A50F5" w:rsidRPr="00CC3C71">
        <w:rPr>
          <w:rFonts w:ascii="Calibri" w:eastAsia="Wingdings" w:hAnsi="Calibri" w:cs="Arial"/>
          <w:noProof/>
          <w:sz w:val="22"/>
          <w:szCs w:val="22"/>
        </w:rPr>
        <w:t>zgradbe</w:t>
      </w:r>
      <w:r w:rsidRPr="00CC3C71">
        <w:rPr>
          <w:rFonts w:ascii="Calibri" w:eastAsia="Wingdings" w:hAnsi="Calibri" w:cs="Arial"/>
          <w:noProof/>
          <w:sz w:val="22"/>
          <w:szCs w:val="22"/>
        </w:rPr>
        <w:t xml:space="preserve"> mora biti zagotovljena najmanj 5 let po koncu operacije;</w:t>
      </w:r>
    </w:p>
    <w:p w:rsidR="005D1B05" w:rsidRPr="00CC3C71" w:rsidRDefault="004F70EC" w:rsidP="00FA2FAF">
      <w:pPr>
        <w:numPr>
          <w:ilvl w:val="0"/>
          <w:numId w:val="18"/>
        </w:numPr>
        <w:rPr>
          <w:rFonts w:ascii="Calibri" w:eastAsia="Wingdings" w:hAnsi="Calibri" w:cs="Arial"/>
          <w:noProof/>
          <w:sz w:val="22"/>
          <w:szCs w:val="22"/>
        </w:rPr>
      </w:pPr>
      <w:r w:rsidRPr="00CC3C71">
        <w:rPr>
          <w:rFonts w:ascii="Calibri" w:eastAsia="Wingdings" w:hAnsi="Calibri" w:cs="Arial"/>
          <w:noProof/>
          <w:sz w:val="22"/>
          <w:szCs w:val="22"/>
        </w:rPr>
        <w:t>z</w:t>
      </w:r>
      <w:r w:rsidR="005D1B05" w:rsidRPr="00CC3C71">
        <w:rPr>
          <w:rFonts w:ascii="Calibri" w:eastAsia="Wingdings" w:hAnsi="Calibri" w:cs="Arial"/>
          <w:noProof/>
          <w:sz w:val="22"/>
          <w:szCs w:val="22"/>
        </w:rPr>
        <w:t>gradba je zgrajena v skladu z nacionalnimi predpisi.</w:t>
      </w:r>
    </w:p>
    <w:p w:rsidR="00455226" w:rsidRPr="00CC3C71" w:rsidRDefault="00455226" w:rsidP="004F70EC">
      <w:pPr>
        <w:jc w:val="both"/>
        <w:rPr>
          <w:rFonts w:ascii="Calibri" w:eastAsia="Wingdings" w:hAnsi="Calibri" w:cs="Arial"/>
          <w:noProof/>
          <w:sz w:val="22"/>
          <w:szCs w:val="22"/>
        </w:rPr>
      </w:pPr>
    </w:p>
    <w:p w:rsidR="004F70EC" w:rsidRPr="00CC3C71"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ami, stoški 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ta, stroški notarja in vpisa v zemljiško knjigo niso upravičen strošek.</w:t>
      </w:r>
    </w:p>
    <w:p w:rsidR="004F70EC" w:rsidRPr="00CC3C71" w:rsidRDefault="004F70EC" w:rsidP="004F70EC">
      <w:pPr>
        <w:pStyle w:val="style1"/>
        <w:numPr>
          <w:ilvl w:val="0"/>
          <w:numId w:val="0"/>
        </w:numPr>
        <w:tabs>
          <w:tab w:val="num" w:pos="1952"/>
        </w:tabs>
        <w:rPr>
          <w:rFonts w:ascii="Calibri" w:hAnsi="Calibri"/>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poročilo </w:t>
      </w:r>
      <w:r w:rsidR="004A50F5" w:rsidRPr="00CC3C71">
        <w:rPr>
          <w:rFonts w:ascii="Calibri" w:eastAsia="Wingdings" w:hAnsi="Calibri"/>
          <w:noProof/>
          <w:sz w:val="22"/>
          <w:szCs w:val="22"/>
        </w:rPr>
        <w:t>sodnega cenilca oziroma izvedenca ustrezne stroke</w:t>
      </w:r>
      <w:r w:rsidR="00496CB5" w:rsidRPr="00CC3C71">
        <w:rPr>
          <w:rFonts w:ascii="Calibri" w:hAnsi="Calibri"/>
          <w:sz w:val="22"/>
          <w:szCs w:val="22"/>
        </w:rPr>
        <w:t xml:space="preserve">, ki ni starejše od </w:t>
      </w:r>
      <w:r w:rsidR="00F0100A">
        <w:rPr>
          <w:rFonts w:ascii="Calibri" w:hAnsi="Calibri"/>
          <w:sz w:val="22"/>
          <w:szCs w:val="22"/>
        </w:rPr>
        <w:t>šestih</w:t>
      </w:r>
      <w:r w:rsidR="00F0100A" w:rsidRPr="00CC3C71">
        <w:rPr>
          <w:rFonts w:ascii="Calibri" w:hAnsi="Calibri"/>
          <w:sz w:val="22"/>
          <w:szCs w:val="22"/>
        </w:rPr>
        <w:t xml:space="preserve"> </w:t>
      </w:r>
      <w:r w:rsidR="00496CB5" w:rsidRPr="00CC3C71">
        <w:rPr>
          <w:rFonts w:ascii="Calibri" w:hAnsi="Calibri"/>
          <w:sz w:val="22"/>
          <w:szCs w:val="22"/>
        </w:rPr>
        <w:t>mesecev</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lastRenderedPageBreak/>
        <w:t>kopija overjene kupoprodajne pogodbe v obliki notarskega zapisa, tako da je primerna za vknjižbo v zemljiško knjigo;</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3A4A20" w:rsidRPr="00CC3C71">
        <w:rPr>
          <w:rFonts w:ascii="Calibri" w:hAnsi="Calibri"/>
          <w:sz w:val="22"/>
          <w:szCs w:val="22"/>
        </w:rPr>
        <w:t>zgradb</w:t>
      </w:r>
      <w:r w:rsidRPr="00CC3C71">
        <w:rPr>
          <w:rFonts w:ascii="Calibri" w:hAnsi="Calibri"/>
          <w:sz w:val="22"/>
          <w:szCs w:val="22"/>
        </w:rPr>
        <w:t>o, ki je predmet nakupa, v zadnjih desetih letih ni bilo dodeljenih javnih nepovratnih sredstev ali nepovratnih sredstev Skupnosti, ki bi pomenila podvajanje pomoči, ko gre za  sofinanciranje nakupa iz sredstev kohezijske politike;</w:t>
      </w:r>
    </w:p>
    <w:p w:rsidR="00455226" w:rsidRPr="00CC3C71"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5D1B05" w:rsidRPr="00CC3C71" w:rsidRDefault="005D1B05">
      <w:pPr>
        <w:ind w:left="568"/>
        <w:jc w:val="both"/>
        <w:rPr>
          <w:rFonts w:ascii="Calibri" w:hAnsi="Calibri" w:cs="Arial"/>
          <w:bCs/>
        </w:rPr>
      </w:pPr>
    </w:p>
    <w:p w:rsidR="005D1B05" w:rsidRPr="00CC3C71" w:rsidRDefault="005D1B05" w:rsidP="00BC63E4">
      <w:pPr>
        <w:pStyle w:val="Naslov4"/>
        <w:numPr>
          <w:ilvl w:val="3"/>
          <w:numId w:val="16"/>
        </w:numPr>
        <w:jc w:val="center"/>
        <w:rPr>
          <w:rFonts w:ascii="Calibri" w:hAnsi="Calibri" w:cs="Arial"/>
        </w:rPr>
      </w:pPr>
      <w:r w:rsidRPr="00CC3C71">
        <w:rPr>
          <w:rFonts w:ascii="Calibri" w:hAnsi="Calibri" w:cs="Arial"/>
        </w:rPr>
        <w:t>Gradnja nepremičnin</w:t>
      </w:r>
    </w:p>
    <w:p w:rsidR="00AA01F9" w:rsidRPr="00CC3C71" w:rsidRDefault="00AA01F9">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Izdatki za gradnje lahko vključujejo plačila za vse dejavnosti v zvezi s pripravo in izvedbo gradbenih</w:t>
      </w:r>
      <w:r w:rsidR="002F4A3D" w:rsidRPr="00CC3C71">
        <w:rPr>
          <w:rFonts w:ascii="Calibri" w:hAnsi="Calibri" w:cs="Arial"/>
          <w:sz w:val="22"/>
          <w:szCs w:val="22"/>
        </w:rPr>
        <w:t>, obrtniških in instalacijskih</w:t>
      </w:r>
      <w:r w:rsidRPr="00CC3C71">
        <w:rPr>
          <w:rFonts w:ascii="Calibri" w:hAnsi="Calibri" w:cs="Arial"/>
          <w:sz w:val="22"/>
          <w:szCs w:val="22"/>
        </w:rPr>
        <w:t xml:space="preserve"> del, vključno </w:t>
      </w:r>
      <w:r w:rsidR="00E357C4" w:rsidRPr="00CC3C71">
        <w:rPr>
          <w:rFonts w:ascii="Calibri" w:hAnsi="Calibri" w:cs="Arial"/>
          <w:sz w:val="22"/>
          <w:szCs w:val="22"/>
        </w:rPr>
        <w:t xml:space="preserve">s projektno in </w:t>
      </w:r>
      <w:r w:rsidRPr="00CC3C71">
        <w:rPr>
          <w:rFonts w:ascii="Calibri" w:hAnsi="Calibri" w:cs="Arial"/>
          <w:sz w:val="22"/>
          <w:szCs w:val="22"/>
        </w:rPr>
        <w:t>investicijsko dokumentacijo.</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4A7429" w:rsidRPr="00CC3C71" w:rsidRDefault="004A7429" w:rsidP="00FA2FAF">
      <w:pPr>
        <w:numPr>
          <w:ilvl w:val="0"/>
          <w:numId w:val="19"/>
        </w:numPr>
        <w:jc w:val="both"/>
        <w:rPr>
          <w:rFonts w:ascii="Calibri" w:hAnsi="Calibri" w:cs="Arial"/>
          <w:sz w:val="22"/>
          <w:szCs w:val="22"/>
        </w:rPr>
      </w:pPr>
      <w:r w:rsidRPr="00CC3C71">
        <w:rPr>
          <w:rFonts w:ascii="Calibri" w:hAnsi="Calibri" w:cs="Arial"/>
          <w:sz w:val="22"/>
          <w:szCs w:val="22"/>
        </w:rPr>
        <w:t>nepremičnina se bo uporabljala za namen in v skladu s cilji, določenimi v operaciji;</w:t>
      </w:r>
    </w:p>
    <w:p w:rsidR="004A7429" w:rsidRPr="00CC3C71" w:rsidRDefault="004A7429" w:rsidP="00FA2FAF">
      <w:pPr>
        <w:numPr>
          <w:ilvl w:val="0"/>
          <w:numId w:val="19"/>
        </w:numPr>
        <w:jc w:val="both"/>
        <w:rPr>
          <w:rFonts w:ascii="Calibri" w:hAnsi="Calibri" w:cs="Arial"/>
          <w:sz w:val="22"/>
          <w:szCs w:val="22"/>
        </w:rPr>
      </w:pPr>
      <w:r w:rsidRPr="00CC3C71">
        <w:rPr>
          <w:rFonts w:ascii="Calibri" w:hAnsi="Calibri" w:cs="Arial"/>
          <w:sz w:val="22"/>
          <w:szCs w:val="22"/>
        </w:rPr>
        <w:t>pridobljena so bila vsa dovoljenja za gradnjo nepremičnine, razen v primeru gradnje po FIDIC rumeni knjigi</w:t>
      </w:r>
      <w:r w:rsidR="00F0100A">
        <w:rPr>
          <w:rFonts w:ascii="Calibri" w:hAnsi="Calibri" w:cs="Arial"/>
          <w:sz w:val="22"/>
          <w:szCs w:val="22"/>
        </w:rPr>
        <w:t>,</w:t>
      </w:r>
      <w:r w:rsidR="00B744E1">
        <w:rPr>
          <w:rFonts w:ascii="Calibri" w:hAnsi="Calibri" w:cs="Arial"/>
          <w:sz w:val="22"/>
          <w:szCs w:val="22"/>
        </w:rPr>
        <w:t xml:space="preserve"> gradnje po sistemu ključ in gradnje po inženiring pogodbah,</w:t>
      </w:r>
      <w:r w:rsidR="00F0100A">
        <w:rPr>
          <w:rFonts w:ascii="Calibri" w:hAnsi="Calibri" w:cs="Arial"/>
          <w:sz w:val="22"/>
          <w:szCs w:val="22"/>
        </w:rPr>
        <w:t xml:space="preserve"> kjer je treba gradbeno dovoljenje pridobiti tekom izvajanja operacije in pred začetkom gradnje</w:t>
      </w:r>
      <w:r w:rsidRPr="00CC3C71">
        <w:rPr>
          <w:rFonts w:ascii="Calibri" w:hAnsi="Calibri" w:cs="Arial"/>
          <w:sz w:val="22"/>
          <w:szCs w:val="22"/>
        </w:rPr>
        <w:t>;</w:t>
      </w:r>
    </w:p>
    <w:p w:rsidR="004A7429" w:rsidRPr="00CC3C71" w:rsidRDefault="004A7429" w:rsidP="00FA2FAF">
      <w:pPr>
        <w:numPr>
          <w:ilvl w:val="0"/>
          <w:numId w:val="19"/>
        </w:numPr>
        <w:jc w:val="both"/>
        <w:rPr>
          <w:rFonts w:ascii="Calibri" w:hAnsi="Calibri" w:cs="Arial"/>
          <w:sz w:val="22"/>
          <w:szCs w:val="22"/>
        </w:rPr>
      </w:pPr>
      <w:r w:rsidRPr="00CC3C71">
        <w:rPr>
          <w:rFonts w:ascii="Calibri" w:hAnsi="Calibri" w:cs="Arial"/>
          <w:sz w:val="22"/>
          <w:szCs w:val="22"/>
        </w:rPr>
        <w:t>upoštevati je treba veljavno Uredbo o enotni metodologiji za pripravo in obravnavo investicijske dokumentacije na področju javnih financ (to ne velja za zasebni sektor);</w:t>
      </w:r>
    </w:p>
    <w:p w:rsidR="004A7429" w:rsidRPr="00CC3C71" w:rsidRDefault="004A7429" w:rsidP="00FA2FAF">
      <w:pPr>
        <w:numPr>
          <w:ilvl w:val="0"/>
          <w:numId w:val="19"/>
        </w:numPr>
        <w:jc w:val="both"/>
        <w:rPr>
          <w:rFonts w:ascii="Calibri" w:hAnsi="Calibri" w:cs="Arial"/>
          <w:sz w:val="22"/>
          <w:szCs w:val="22"/>
        </w:rPr>
      </w:pPr>
      <w:r w:rsidRPr="00CC3C71">
        <w:rPr>
          <w:rFonts w:ascii="Calibri" w:hAnsi="Calibri" w:cs="Arial"/>
          <w:sz w:val="22"/>
          <w:szCs w:val="22"/>
        </w:rPr>
        <w:t>upoštevati je treba zakonodajo in predpise s področja graditve objektov;</w:t>
      </w:r>
    </w:p>
    <w:p w:rsidR="004A7429" w:rsidRPr="00CC3C71" w:rsidRDefault="004A7429" w:rsidP="00496CB5">
      <w:pPr>
        <w:numPr>
          <w:ilvl w:val="0"/>
          <w:numId w:val="19"/>
        </w:numPr>
        <w:jc w:val="both"/>
        <w:rPr>
          <w:rFonts w:ascii="Calibri" w:hAnsi="Calibri" w:cs="Arial"/>
          <w:sz w:val="22"/>
          <w:szCs w:val="22"/>
        </w:rPr>
      </w:pPr>
      <w:r w:rsidRPr="00CC3C71">
        <w:rPr>
          <w:rFonts w:ascii="Calibri" w:hAnsi="Calibri" w:cs="Arial"/>
          <w:sz w:val="22"/>
          <w:szCs w:val="22"/>
        </w:rPr>
        <w:t>če zemljišče, na katerem bo stavba zgrajena, ni v lasti upravičenca, mora biti med upravičencem in lastnikom zemljišča sklenjena pogodba o najemu, pogodba o ustanovitvi stavbne pravice</w:t>
      </w:r>
      <w:r w:rsidR="00496CB5" w:rsidRPr="00CC3C71">
        <w:rPr>
          <w:rFonts w:ascii="Calibri" w:hAnsi="Calibri" w:cs="Arial"/>
          <w:sz w:val="22"/>
          <w:szCs w:val="22"/>
        </w:rPr>
        <w:t xml:space="preserve">, </w:t>
      </w:r>
      <w:r w:rsidRPr="00CC3C71">
        <w:rPr>
          <w:rFonts w:ascii="Calibri" w:hAnsi="Calibri" w:cs="Arial"/>
          <w:sz w:val="22"/>
          <w:szCs w:val="22"/>
        </w:rPr>
        <w:t xml:space="preserve">koncesijska pogodba </w:t>
      </w:r>
      <w:r w:rsidR="00496CB5" w:rsidRPr="00CC3C71">
        <w:rPr>
          <w:rFonts w:ascii="Calibri" w:hAnsi="Calibri" w:cs="Arial"/>
          <w:sz w:val="22"/>
          <w:szCs w:val="22"/>
        </w:rPr>
        <w:t xml:space="preserve">ali drugo dokazilo v skladu z 9. členom Zakona o stvarnem premoženju države in samoupravnih lokalnih skupnosti </w:t>
      </w:r>
      <w:r w:rsidRPr="00CC3C71">
        <w:rPr>
          <w:rFonts w:ascii="Calibri" w:hAnsi="Calibri" w:cs="Arial"/>
          <w:sz w:val="22"/>
          <w:szCs w:val="22"/>
        </w:rPr>
        <w:t xml:space="preserve">(s trajanjem najmanj 5 let po zaključku </w:t>
      </w:r>
      <w:r w:rsidR="00A833DC" w:rsidRPr="00CC3C71">
        <w:rPr>
          <w:rFonts w:ascii="Calibri" w:hAnsi="Calibri" w:cs="Arial"/>
          <w:sz w:val="22"/>
          <w:szCs w:val="22"/>
        </w:rPr>
        <w:t>operacije</w:t>
      </w:r>
      <w:r w:rsidRPr="00CC3C71">
        <w:rPr>
          <w:rFonts w:ascii="Calibri" w:hAnsi="Calibri" w:cs="Arial"/>
          <w:sz w:val="22"/>
          <w:szCs w:val="22"/>
        </w:rPr>
        <w:t>);</w:t>
      </w:r>
    </w:p>
    <w:p w:rsidR="004A7429" w:rsidRPr="00CC3C71" w:rsidRDefault="004A7429" w:rsidP="00FA2FAF">
      <w:pPr>
        <w:numPr>
          <w:ilvl w:val="0"/>
          <w:numId w:val="19"/>
        </w:numPr>
        <w:jc w:val="both"/>
        <w:rPr>
          <w:rFonts w:ascii="Calibri" w:hAnsi="Calibri" w:cs="Arial"/>
          <w:sz w:val="22"/>
          <w:szCs w:val="22"/>
        </w:rPr>
      </w:pPr>
      <w:r w:rsidRPr="00CC3C71">
        <w:rPr>
          <w:rFonts w:ascii="Calibri" w:hAnsi="Calibri" w:cs="Arial"/>
          <w:sz w:val="22"/>
          <w:szCs w:val="22"/>
        </w:rPr>
        <w:t>izbor izvajalcev mora biti izveden skladno s postopki javnega naročanja, če je upravičenec naročnik po zakonu, ki ureja javno naročanje</w:t>
      </w:r>
      <w:r w:rsidR="00361C70" w:rsidRPr="00CC3C71">
        <w:rPr>
          <w:rFonts w:ascii="Calibri" w:hAnsi="Calibri" w:cs="Arial"/>
          <w:sz w:val="22"/>
          <w:szCs w:val="22"/>
        </w:rPr>
        <w:t xml:space="preserve"> ali s postopki javno-zasebnega partnerstva, če je upravičenec javni partner po zakonu, ki ureja javno-zasebno partnerstvo</w:t>
      </w:r>
      <w:r w:rsidRPr="00CC3C71">
        <w:rPr>
          <w:rFonts w:ascii="Calibri" w:hAnsi="Calibri" w:cs="Arial"/>
          <w:sz w:val="22"/>
          <w:szCs w:val="22"/>
        </w:rPr>
        <w:t>.</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4A7429" w:rsidRPr="00CC3C71" w:rsidRDefault="004A7429" w:rsidP="00FA2FAF">
      <w:pPr>
        <w:numPr>
          <w:ilvl w:val="0"/>
          <w:numId w:val="20"/>
        </w:numPr>
        <w:jc w:val="both"/>
        <w:rPr>
          <w:rFonts w:ascii="Calibri" w:hAnsi="Calibri" w:cs="Arial"/>
          <w:sz w:val="22"/>
          <w:szCs w:val="22"/>
        </w:rPr>
      </w:pPr>
      <w:r w:rsidRPr="00CC3C71">
        <w:rPr>
          <w:rFonts w:ascii="Calibri" w:hAnsi="Calibri" w:cs="Arial"/>
          <w:sz w:val="22"/>
          <w:szCs w:val="22"/>
        </w:rPr>
        <w:t>dokazilo o lastništvu zemljišč</w:t>
      </w:r>
      <w:r w:rsidR="0015028D">
        <w:rPr>
          <w:rFonts w:ascii="Calibri" w:hAnsi="Calibri" w:cs="Arial"/>
          <w:sz w:val="22"/>
          <w:szCs w:val="22"/>
        </w:rPr>
        <w:t xml:space="preserve"> (</w:t>
      </w:r>
      <w:r w:rsidR="0015028D" w:rsidRPr="00205742">
        <w:rPr>
          <w:rFonts w:ascii="Calibri" w:hAnsi="Calibri"/>
          <w:sz w:val="22"/>
          <w:szCs w:val="22"/>
        </w:rPr>
        <w:t>izpis iz zemljiške knjige, izpis pridobi skrbnik pogodbe sam, saj gre za vpogled v javne evidence</w:t>
      </w:r>
      <w:r w:rsidR="0015028D">
        <w:rPr>
          <w:rFonts w:ascii="Calibri" w:hAnsi="Calibri"/>
          <w:sz w:val="22"/>
          <w:szCs w:val="22"/>
        </w:rPr>
        <w:t>)</w:t>
      </w:r>
      <w:r w:rsidRPr="00CC3C71">
        <w:rPr>
          <w:rFonts w:ascii="Calibri" w:hAnsi="Calibri" w:cs="Arial"/>
          <w:sz w:val="22"/>
          <w:szCs w:val="22"/>
        </w:rPr>
        <w:t xml:space="preserve">, kopija sklenjene pogodbe o najemu, </w:t>
      </w:r>
      <w:r w:rsidR="00F0100A">
        <w:rPr>
          <w:rFonts w:ascii="Calibri" w:hAnsi="Calibri" w:cs="Arial"/>
          <w:sz w:val="22"/>
          <w:szCs w:val="22"/>
        </w:rPr>
        <w:t xml:space="preserve">pogodbe o ustanovitvi stvarne služnosti, </w:t>
      </w:r>
      <w:r w:rsidRPr="00CC3C71">
        <w:rPr>
          <w:rFonts w:ascii="Calibri" w:hAnsi="Calibri" w:cs="Arial"/>
          <w:sz w:val="22"/>
          <w:szCs w:val="22"/>
        </w:rPr>
        <w:t>pogodbe o ustanovitvi stavbne pravice</w:t>
      </w:r>
      <w:r w:rsidR="00496CB5" w:rsidRPr="00CC3C71">
        <w:rPr>
          <w:rFonts w:ascii="Calibri" w:hAnsi="Calibri" w:cs="Arial"/>
          <w:sz w:val="22"/>
          <w:szCs w:val="22"/>
        </w:rPr>
        <w:t>,</w:t>
      </w:r>
      <w:r w:rsidRPr="00CC3C71">
        <w:rPr>
          <w:rFonts w:ascii="Calibri" w:hAnsi="Calibri" w:cs="Arial"/>
          <w:sz w:val="22"/>
          <w:szCs w:val="22"/>
        </w:rPr>
        <w:t xml:space="preserve"> koncesijske pogodbe</w:t>
      </w:r>
      <w:r w:rsidR="00496CB5" w:rsidRPr="00CC3C71">
        <w:rPr>
          <w:rFonts w:ascii="Calibri" w:hAnsi="Calibri" w:cs="Arial"/>
          <w:sz w:val="22"/>
          <w:szCs w:val="22"/>
        </w:rPr>
        <w:t xml:space="preserve"> ali drugo dokazilo v skladu z 9. členom Zakona o stvarnem premoženju države in samoupravnih lokalnih skupnosti</w:t>
      </w:r>
      <w:r w:rsidRPr="00CC3C71">
        <w:rPr>
          <w:rFonts w:ascii="Calibri" w:hAnsi="Calibri" w:cs="Arial"/>
          <w:sz w:val="22"/>
          <w:szCs w:val="22"/>
        </w:rPr>
        <w:t xml:space="preserve">; </w:t>
      </w:r>
    </w:p>
    <w:p w:rsidR="00E56531" w:rsidRPr="00BC63E4" w:rsidRDefault="000D3D64" w:rsidP="00BC63E4">
      <w:pPr>
        <w:numPr>
          <w:ilvl w:val="0"/>
          <w:numId w:val="20"/>
        </w:numPr>
        <w:jc w:val="both"/>
        <w:rPr>
          <w:rFonts w:ascii="Calibri" w:hAnsi="Calibri" w:cs="Arial"/>
          <w:sz w:val="22"/>
          <w:szCs w:val="22"/>
        </w:rPr>
      </w:pPr>
      <w:r w:rsidRPr="00CC3C71">
        <w:rPr>
          <w:rFonts w:ascii="Calibri" w:hAnsi="Calibri" w:cs="Arial"/>
          <w:sz w:val="22"/>
          <w:szCs w:val="22"/>
        </w:rPr>
        <w:t xml:space="preserve">pravnomočna </w:t>
      </w:r>
      <w:r w:rsidR="00C13B6F" w:rsidRPr="00CC3C71">
        <w:rPr>
          <w:rFonts w:ascii="Calibri" w:hAnsi="Calibri" w:cs="Arial"/>
          <w:sz w:val="22"/>
          <w:szCs w:val="22"/>
        </w:rPr>
        <w:t>gradbena dovoljenja</w:t>
      </w:r>
      <w:r w:rsidR="00496CB5" w:rsidRPr="00CC3C71">
        <w:rPr>
          <w:rFonts w:ascii="Calibri" w:hAnsi="Calibri" w:cs="Arial"/>
          <w:sz w:val="22"/>
          <w:szCs w:val="22"/>
        </w:rPr>
        <w:t>, če je potrebno</w:t>
      </w:r>
      <w:r w:rsidRPr="00CC3C71">
        <w:rPr>
          <w:rFonts w:ascii="Calibri" w:hAnsi="Calibri" w:cs="Arial"/>
          <w:sz w:val="22"/>
          <w:szCs w:val="22"/>
        </w:rPr>
        <w:t xml:space="preserve"> (vključno z vsemi morebitnimi spremembami)</w:t>
      </w:r>
      <w:r w:rsidR="00E56531">
        <w:rPr>
          <w:rFonts w:ascii="Calibri" w:hAnsi="Calibri" w:cs="Arial"/>
          <w:sz w:val="22"/>
          <w:szCs w:val="22"/>
        </w:rPr>
        <w:t>, za enostavne objekte za katere gradbeno dovoljenje ni predpisano, se predloži dokazilo, da objekt ni v nasprotju s prostorskim aktom</w:t>
      </w:r>
      <w:r w:rsidR="00C13B6F" w:rsidRPr="00CC3C71">
        <w:rPr>
          <w:rFonts w:ascii="Calibri" w:hAnsi="Calibri" w:cs="Arial"/>
          <w:sz w:val="22"/>
          <w:szCs w:val="22"/>
        </w:rPr>
        <w:t>;</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t>dokumentacija v postopku oddaje javnega naročila, če je upravičenec naročnik po zakonu, ki ureja javno naročanje</w:t>
      </w:r>
      <w:r w:rsidR="00361C70" w:rsidRPr="00CC3C71">
        <w:rPr>
          <w:rFonts w:ascii="Calibri" w:hAnsi="Calibri" w:cs="Arial"/>
          <w:sz w:val="22"/>
          <w:szCs w:val="22"/>
        </w:rPr>
        <w:t>, dokumentacija v postopku javno-zasebnega partnerstva</w:t>
      </w:r>
      <w:r w:rsidRPr="00CC3C71">
        <w:rPr>
          <w:rFonts w:ascii="Calibri" w:hAnsi="Calibri" w:cs="Arial"/>
          <w:sz w:val="22"/>
          <w:szCs w:val="22"/>
        </w:rPr>
        <w:t xml:space="preserve"> oz. dokumentacija, zahtevana v pogodbi o sofinanciranju oz. v odločitvi o podpori;</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t>pogodba o gradbenih delih;</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lastRenderedPageBreak/>
        <w:t>potrjene posamezne gradbene situacije</w:t>
      </w:r>
      <w:r w:rsidR="0015028D">
        <w:rPr>
          <w:rFonts w:ascii="Calibri" w:hAnsi="Calibri" w:cs="Arial"/>
          <w:sz w:val="22"/>
          <w:szCs w:val="22"/>
        </w:rPr>
        <w:t xml:space="preserve">, </w:t>
      </w:r>
      <w:r w:rsidR="0015028D" w:rsidRPr="00B57D27">
        <w:rPr>
          <w:rFonts w:ascii="Calibri" w:hAnsi="Calibri" w:cs="Arial"/>
          <w:sz w:val="22"/>
          <w:szCs w:val="22"/>
        </w:rPr>
        <w:t>ki</w:t>
      </w:r>
      <w:r w:rsidRPr="00CC3C71">
        <w:rPr>
          <w:rFonts w:ascii="Calibri" w:hAnsi="Calibri" w:cs="Arial"/>
          <w:sz w:val="22"/>
          <w:szCs w:val="22"/>
        </w:rPr>
        <w:t xml:space="preserve"> </w:t>
      </w:r>
      <w:r w:rsidR="0015028D" w:rsidRPr="00CC3C71">
        <w:rPr>
          <w:rFonts w:ascii="Calibri" w:hAnsi="Calibri"/>
          <w:sz w:val="22"/>
          <w:szCs w:val="22"/>
        </w:rPr>
        <w:t>vsebujejo podatke o količinah in cenah izvedenih del, skupni vrednosti izvedenih del, prej izplačanih zneskih in znesku, ki ga je treba plačati na podlagi izstavljene situacije</w:t>
      </w:r>
      <w:r w:rsidRPr="00CC3C71">
        <w:rPr>
          <w:rFonts w:ascii="Calibri" w:hAnsi="Calibri" w:cs="Arial"/>
          <w:sz w:val="22"/>
          <w:szCs w:val="22"/>
        </w:rPr>
        <w:t>;</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t>končno poročilo/končna izjava (če je v pogodbi predvidena);</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t>uporabno dovoljenje i</w:t>
      </w:r>
      <w:r w:rsidR="00496CB5" w:rsidRPr="00CC3C71">
        <w:rPr>
          <w:rFonts w:ascii="Calibri" w:hAnsi="Calibri" w:cs="Arial"/>
          <w:sz w:val="22"/>
          <w:szCs w:val="22"/>
        </w:rPr>
        <w:t>n</w:t>
      </w:r>
      <w:r w:rsidRPr="00CC3C71">
        <w:rPr>
          <w:rFonts w:ascii="Calibri" w:hAnsi="Calibri" w:cs="Arial"/>
          <w:sz w:val="22"/>
          <w:szCs w:val="22"/>
        </w:rPr>
        <w:t xml:space="preserve"> potrdilo o prevzemu</w:t>
      </w:r>
      <w:r w:rsidR="00492390" w:rsidRPr="00CC3C71">
        <w:rPr>
          <w:rFonts w:ascii="Calibri" w:hAnsi="Calibri" w:cs="Arial"/>
          <w:sz w:val="22"/>
          <w:szCs w:val="22"/>
        </w:rPr>
        <w:t xml:space="preserve"> (v kolikor obstaja)</w:t>
      </w:r>
      <w:r w:rsidRPr="00CC3C71">
        <w:rPr>
          <w:rFonts w:ascii="Calibri" w:hAnsi="Calibri" w:cs="Arial"/>
          <w:sz w:val="22"/>
          <w:szCs w:val="22"/>
        </w:rPr>
        <w:t>;</w:t>
      </w:r>
    </w:p>
    <w:p w:rsidR="00C13B6F" w:rsidRPr="00CC3C71" w:rsidRDefault="00C13B6F" w:rsidP="00FA2FAF">
      <w:pPr>
        <w:numPr>
          <w:ilvl w:val="0"/>
          <w:numId w:val="20"/>
        </w:numPr>
        <w:jc w:val="both"/>
        <w:rPr>
          <w:rFonts w:ascii="Calibri" w:hAnsi="Calibri" w:cs="Arial"/>
          <w:sz w:val="22"/>
          <w:szCs w:val="22"/>
        </w:rPr>
      </w:pPr>
      <w:r w:rsidRPr="00CC3C71">
        <w:rPr>
          <w:rFonts w:ascii="Calibri" w:hAnsi="Calibri" w:cs="Arial"/>
          <w:sz w:val="22"/>
          <w:szCs w:val="22"/>
        </w:rPr>
        <w:t>dokazilo o plačilu situacij.</w:t>
      </w:r>
    </w:p>
    <w:p w:rsidR="005D1B05" w:rsidRDefault="005D1B05" w:rsidP="00C13B6F">
      <w:pPr>
        <w:tabs>
          <w:tab w:val="num" w:pos="1080"/>
        </w:tabs>
        <w:jc w:val="both"/>
        <w:rPr>
          <w:rFonts w:ascii="Calibri" w:hAnsi="Calibri" w:cs="Arial"/>
          <w:bCs/>
        </w:rPr>
      </w:pPr>
    </w:p>
    <w:p w:rsidR="00BC63E4" w:rsidRPr="00CC3C71" w:rsidRDefault="00BC63E4" w:rsidP="00C13B6F">
      <w:pPr>
        <w:tabs>
          <w:tab w:val="num" w:pos="1080"/>
        </w:tabs>
        <w:jc w:val="both"/>
        <w:rPr>
          <w:rFonts w:ascii="Calibri" w:hAnsi="Calibri" w:cs="Arial"/>
          <w:bCs/>
        </w:rPr>
      </w:pPr>
    </w:p>
    <w:p w:rsidR="005D1B05" w:rsidRPr="00CC3C71" w:rsidRDefault="005D1B05" w:rsidP="00BC63E4">
      <w:pPr>
        <w:pStyle w:val="Naslov3"/>
        <w:numPr>
          <w:ilvl w:val="2"/>
          <w:numId w:val="16"/>
        </w:numPr>
        <w:jc w:val="center"/>
        <w:rPr>
          <w:rFonts w:ascii="Calibri" w:hAnsi="Calibri"/>
        </w:rPr>
      </w:pPr>
      <w:bookmarkStart w:id="43" w:name="_Toc68883971"/>
      <w:bookmarkStart w:id="44" w:name="_Toc68884243"/>
      <w:bookmarkStart w:id="45" w:name="_Toc68884380"/>
      <w:bookmarkStart w:id="46" w:name="_Toc161558851"/>
      <w:bookmarkStart w:id="47" w:name="_Toc280780604"/>
      <w:bookmarkStart w:id="48" w:name="_Toc449438240"/>
      <w:r w:rsidRPr="00CC3C71">
        <w:rPr>
          <w:rFonts w:ascii="Calibri" w:hAnsi="Calibri"/>
        </w:rPr>
        <w:t xml:space="preserve">Nakup </w:t>
      </w:r>
      <w:r w:rsidR="004A50F5" w:rsidRPr="00CC3C71">
        <w:rPr>
          <w:rFonts w:ascii="Calibri" w:hAnsi="Calibri"/>
        </w:rPr>
        <w:t>neza</w:t>
      </w:r>
      <w:r w:rsidR="004D0984" w:rsidRPr="00CC3C71">
        <w:rPr>
          <w:rFonts w:ascii="Calibri" w:hAnsi="Calibri"/>
        </w:rPr>
        <w:t xml:space="preserve">zidanih </w:t>
      </w:r>
      <w:r w:rsidRPr="00CC3C71">
        <w:rPr>
          <w:rFonts w:ascii="Calibri" w:hAnsi="Calibri"/>
        </w:rPr>
        <w:t>zemljišč</w:t>
      </w:r>
      <w:bookmarkEnd w:id="43"/>
      <w:bookmarkEnd w:id="44"/>
      <w:bookmarkEnd w:id="45"/>
      <w:bookmarkEnd w:id="46"/>
      <w:bookmarkEnd w:id="47"/>
      <w:bookmarkEnd w:id="48"/>
    </w:p>
    <w:p w:rsidR="005D1B05" w:rsidRPr="00CC3C71" w:rsidRDefault="005D1B05" w:rsidP="00C13B6F">
      <w:pPr>
        <w:jc w:val="both"/>
        <w:rPr>
          <w:rFonts w:ascii="Calibri" w:hAnsi="Calibri" w:cs="Arial"/>
          <w:color w:val="993366"/>
        </w:rPr>
      </w:pPr>
    </w:p>
    <w:p w:rsidR="00C13B6F" w:rsidRPr="00CC3C71" w:rsidRDefault="00C13B6F" w:rsidP="00C13B6F">
      <w:pPr>
        <w:jc w:val="both"/>
        <w:rPr>
          <w:rFonts w:ascii="Calibri" w:hAnsi="Calibri" w:cs="Arial"/>
          <w:b/>
        </w:rPr>
      </w:pPr>
      <w:r w:rsidRPr="00CC3C71">
        <w:rPr>
          <w:rFonts w:ascii="Calibri" w:hAnsi="Calibri" w:cs="Arial"/>
          <w:b/>
        </w:rPr>
        <w:t>Pogoji</w:t>
      </w:r>
      <w:r w:rsidR="0082338E" w:rsidRPr="00CC3C71">
        <w:rPr>
          <w:rFonts w:ascii="Calibri" w:hAnsi="Calibri" w:cs="Arial"/>
          <w:b/>
        </w:rPr>
        <w:t xml:space="preserve"> upravičenosti</w:t>
      </w:r>
      <w:r w:rsidRPr="00CC3C71">
        <w:rPr>
          <w:rFonts w:ascii="Calibri" w:hAnsi="Calibri" w:cs="Arial"/>
          <w:b/>
        </w:rPr>
        <w:t>:</w:t>
      </w:r>
    </w:p>
    <w:p w:rsidR="005D1B05" w:rsidRPr="00CC3C71" w:rsidRDefault="005D1B05" w:rsidP="003A4A20">
      <w:pPr>
        <w:jc w:val="both"/>
        <w:rPr>
          <w:rFonts w:ascii="Calibri" w:hAnsi="Calibri" w:cs="Arial"/>
          <w:sz w:val="22"/>
          <w:szCs w:val="22"/>
        </w:rPr>
      </w:pPr>
      <w:r w:rsidRPr="00CC3C71">
        <w:rPr>
          <w:rFonts w:ascii="Calibri" w:hAnsi="Calibri" w:cs="Arial"/>
          <w:sz w:val="22"/>
          <w:szCs w:val="22"/>
        </w:rPr>
        <w:t xml:space="preserve">Nakup </w:t>
      </w:r>
      <w:r w:rsidR="004A50F5" w:rsidRPr="00CC3C71">
        <w:rPr>
          <w:rFonts w:ascii="Calibri" w:hAnsi="Calibri" w:cs="Arial"/>
          <w:sz w:val="22"/>
          <w:szCs w:val="22"/>
        </w:rPr>
        <w:t>neza</w:t>
      </w:r>
      <w:r w:rsidR="00963D3B" w:rsidRPr="00CC3C71">
        <w:rPr>
          <w:rFonts w:ascii="Calibri" w:hAnsi="Calibri" w:cs="Arial"/>
          <w:sz w:val="22"/>
          <w:szCs w:val="22"/>
        </w:rPr>
        <w:t xml:space="preserve">zidanega </w:t>
      </w:r>
      <w:r w:rsidRPr="00CC3C71">
        <w:rPr>
          <w:rFonts w:ascii="Calibri" w:hAnsi="Calibri" w:cs="Arial"/>
          <w:sz w:val="22"/>
          <w:szCs w:val="22"/>
        </w:rPr>
        <w:t>zemljišča je upravičen do sofinanciranja iz ESRR in KS pod naslednjimi pogoji:</w:t>
      </w:r>
    </w:p>
    <w:p w:rsidR="00C13B6F" w:rsidRPr="00CC3C71" w:rsidRDefault="00C13B6F" w:rsidP="00FA2FAF">
      <w:pPr>
        <w:numPr>
          <w:ilvl w:val="0"/>
          <w:numId w:val="21"/>
        </w:numPr>
        <w:jc w:val="both"/>
        <w:rPr>
          <w:rFonts w:ascii="Calibri" w:hAnsi="Calibri" w:cs="Arial"/>
          <w:sz w:val="22"/>
          <w:szCs w:val="22"/>
        </w:rPr>
      </w:pPr>
      <w:r w:rsidRPr="00CC3C71">
        <w:rPr>
          <w:rFonts w:ascii="Calibri" w:hAnsi="Calibri" w:cs="Arial"/>
          <w:sz w:val="22"/>
          <w:szCs w:val="22"/>
        </w:rPr>
        <w:t xml:space="preserve">med nakupom </w:t>
      </w:r>
      <w:r w:rsidR="004A50F5" w:rsidRPr="00CC3C71">
        <w:rPr>
          <w:rFonts w:ascii="Calibri" w:hAnsi="Calibri" w:cs="Arial"/>
          <w:sz w:val="22"/>
          <w:szCs w:val="22"/>
        </w:rPr>
        <w:t>neza</w:t>
      </w:r>
      <w:r w:rsidR="004D0984" w:rsidRPr="00CC3C71">
        <w:rPr>
          <w:rFonts w:ascii="Calibri" w:hAnsi="Calibri" w:cs="Arial"/>
          <w:sz w:val="22"/>
          <w:szCs w:val="22"/>
        </w:rPr>
        <w:t xml:space="preserve">zidanega </w:t>
      </w:r>
      <w:r w:rsidRPr="00CC3C71">
        <w:rPr>
          <w:rFonts w:ascii="Calibri" w:hAnsi="Calibri" w:cs="Arial"/>
          <w:sz w:val="22"/>
          <w:szCs w:val="22"/>
        </w:rPr>
        <w:t>zemljišča in cilji sofinancirane operacije mora obstajati neposredna povezava;</w:t>
      </w:r>
    </w:p>
    <w:p w:rsidR="00C13B6F" w:rsidRPr="00CC3C71" w:rsidRDefault="00C13B6F" w:rsidP="00FA2FAF">
      <w:pPr>
        <w:numPr>
          <w:ilvl w:val="0"/>
          <w:numId w:val="21"/>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C13B6F" w:rsidRPr="00CC3C71" w:rsidRDefault="00C13B6F" w:rsidP="00FA2FAF">
      <w:pPr>
        <w:numPr>
          <w:ilvl w:val="0"/>
          <w:numId w:val="21"/>
        </w:numPr>
        <w:jc w:val="both"/>
        <w:rPr>
          <w:rFonts w:ascii="Calibri" w:hAnsi="Calibri" w:cs="Arial"/>
          <w:sz w:val="22"/>
          <w:szCs w:val="22"/>
        </w:rPr>
      </w:pPr>
      <w:r w:rsidRPr="00CC3C71">
        <w:rPr>
          <w:rFonts w:ascii="Calibri" w:hAnsi="Calibri" w:cs="Arial"/>
          <w:sz w:val="22"/>
          <w:szCs w:val="22"/>
        </w:rPr>
        <w:t xml:space="preserve">izdatki nakupa </w:t>
      </w:r>
      <w:r w:rsidR="004A50F5" w:rsidRPr="00CC3C71">
        <w:rPr>
          <w:rFonts w:ascii="Calibri" w:hAnsi="Calibri" w:cs="Arial"/>
          <w:sz w:val="22"/>
          <w:szCs w:val="22"/>
        </w:rPr>
        <w:t>neza</w:t>
      </w:r>
      <w:r w:rsidR="004D0984" w:rsidRPr="00CC3C71">
        <w:rPr>
          <w:rFonts w:ascii="Calibri" w:hAnsi="Calibri" w:cs="Arial"/>
          <w:sz w:val="22"/>
          <w:szCs w:val="22"/>
        </w:rPr>
        <w:t xml:space="preserve">zidanega </w:t>
      </w:r>
      <w:r w:rsidRPr="00CC3C71">
        <w:rPr>
          <w:rFonts w:ascii="Calibri" w:hAnsi="Calibri" w:cs="Arial"/>
          <w:sz w:val="22"/>
          <w:szCs w:val="22"/>
        </w:rPr>
        <w:t>zemljišča 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C13B6F" w:rsidRPr="00CC3C71" w:rsidRDefault="00C13B6F" w:rsidP="00FA2FAF">
      <w:pPr>
        <w:numPr>
          <w:ilvl w:val="0"/>
          <w:numId w:val="21"/>
        </w:numPr>
        <w:jc w:val="both"/>
        <w:rPr>
          <w:rFonts w:ascii="Calibri" w:hAnsi="Calibri" w:cs="Arial"/>
          <w:sz w:val="22"/>
          <w:szCs w:val="22"/>
        </w:rPr>
      </w:pPr>
      <w:r w:rsidRPr="00CC3C71">
        <w:rPr>
          <w:rFonts w:ascii="Calibri" w:hAnsi="Calibri" w:cs="Arial"/>
          <w:sz w:val="22"/>
          <w:szCs w:val="22"/>
        </w:rPr>
        <w:t xml:space="preserve">od </w:t>
      </w:r>
      <w:r w:rsidR="004A50F5" w:rsidRPr="00CC3C71">
        <w:rPr>
          <w:rFonts w:ascii="Calibri" w:eastAsia="Wingdings" w:hAnsi="Calibri" w:cs="Arial"/>
          <w:noProof/>
          <w:sz w:val="22"/>
          <w:szCs w:val="22"/>
        </w:rPr>
        <w:t>sodnega cenilca oziroma izvedenca ustrezne stroke</w:t>
      </w:r>
      <w:r w:rsidR="004A50F5" w:rsidRPr="00CC3C71">
        <w:rPr>
          <w:rFonts w:ascii="Calibri" w:hAnsi="Calibri" w:cs="Arial"/>
          <w:sz w:val="22"/>
          <w:szCs w:val="22"/>
        </w:rPr>
        <w:t xml:space="preserve"> </w:t>
      </w:r>
      <w:r w:rsidRPr="00CC3C71">
        <w:rPr>
          <w:rFonts w:ascii="Calibri" w:hAnsi="Calibri" w:cs="Arial"/>
          <w:sz w:val="22"/>
          <w:szCs w:val="22"/>
        </w:rPr>
        <w:t>pridobljeno poročilo</w:t>
      </w:r>
      <w:r w:rsidR="00E56531">
        <w:rPr>
          <w:rFonts w:ascii="Calibri" w:hAnsi="Calibri" w:cs="Arial"/>
          <w:sz w:val="22"/>
          <w:szCs w:val="22"/>
        </w:rPr>
        <w:t xml:space="preserve"> o tržni vrednosti zemljišča</w:t>
      </w:r>
      <w:r w:rsidR="00496CB5" w:rsidRPr="00CC3C71">
        <w:rPr>
          <w:rFonts w:ascii="Calibri" w:hAnsi="Calibri" w:cs="Arial"/>
          <w:sz w:val="22"/>
          <w:szCs w:val="22"/>
        </w:rPr>
        <w:t xml:space="preserve"> in ni starejše od </w:t>
      </w:r>
      <w:r w:rsidR="0015028D">
        <w:rPr>
          <w:rFonts w:ascii="Calibri" w:hAnsi="Calibri" w:cs="Arial"/>
          <w:sz w:val="22"/>
          <w:szCs w:val="22"/>
        </w:rPr>
        <w:t>šestih</w:t>
      </w:r>
      <w:r w:rsidR="0015028D" w:rsidRPr="00CC3C71">
        <w:rPr>
          <w:rFonts w:ascii="Calibri" w:hAnsi="Calibri" w:cs="Arial"/>
          <w:sz w:val="22"/>
          <w:szCs w:val="22"/>
        </w:rPr>
        <w:t xml:space="preserve"> </w:t>
      </w:r>
      <w:r w:rsidR="00496CB5" w:rsidRPr="00CC3C71">
        <w:rPr>
          <w:rFonts w:ascii="Calibri" w:hAnsi="Calibri" w:cs="Arial"/>
          <w:sz w:val="22"/>
          <w:szCs w:val="22"/>
        </w:rPr>
        <w:t>mesecev</w:t>
      </w:r>
      <w:r w:rsidRPr="00CC3C71">
        <w:rPr>
          <w:rFonts w:ascii="Calibri" w:hAnsi="Calibri" w:cs="Arial"/>
          <w:sz w:val="22"/>
          <w:szCs w:val="22"/>
        </w:rPr>
        <w:t>.</w:t>
      </w:r>
    </w:p>
    <w:p w:rsidR="005D1B05" w:rsidRPr="00CC3C71" w:rsidRDefault="005D1B05">
      <w:pPr>
        <w:tabs>
          <w:tab w:val="left" w:pos="900"/>
        </w:tabs>
        <w:ind w:left="72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Pri operacijah, ki se izvajajo po pravilih državnih pomoči</w:t>
      </w:r>
      <w:r w:rsidR="00284D44" w:rsidRPr="00CC3C71">
        <w:rPr>
          <w:rFonts w:ascii="Calibri" w:hAnsi="Calibri" w:cs="Arial"/>
          <w:sz w:val="22"/>
          <w:szCs w:val="22"/>
        </w:rPr>
        <w:t>,</w:t>
      </w:r>
      <w:r w:rsidRPr="00CC3C71">
        <w:rPr>
          <w:rFonts w:ascii="Calibri" w:hAnsi="Calibri" w:cs="Arial"/>
          <w:sz w:val="22"/>
          <w:szCs w:val="22"/>
        </w:rPr>
        <w:t xml:space="preserve"> je upravičenost </w:t>
      </w:r>
      <w:r w:rsidR="005E2242" w:rsidRPr="00CC3C71">
        <w:rPr>
          <w:rFonts w:ascii="Calibri" w:hAnsi="Calibri" w:cs="Arial"/>
          <w:sz w:val="22"/>
          <w:szCs w:val="22"/>
        </w:rPr>
        <w:t xml:space="preserve">izdatkov </w:t>
      </w:r>
      <w:r w:rsidRPr="00CC3C71">
        <w:rPr>
          <w:rFonts w:ascii="Calibri" w:hAnsi="Calibri" w:cs="Arial"/>
          <w:sz w:val="22"/>
          <w:szCs w:val="22"/>
        </w:rPr>
        <w:t xml:space="preserve">nakupa </w:t>
      </w:r>
      <w:r w:rsidR="004A50F5" w:rsidRPr="00CC3C71">
        <w:rPr>
          <w:rFonts w:ascii="Calibri" w:hAnsi="Calibri" w:cs="Arial"/>
          <w:sz w:val="22"/>
          <w:szCs w:val="22"/>
        </w:rPr>
        <w:t>neza</w:t>
      </w:r>
      <w:r w:rsidR="004D0984" w:rsidRPr="00CC3C71">
        <w:rPr>
          <w:rFonts w:ascii="Calibri" w:hAnsi="Calibri" w:cs="Arial"/>
          <w:sz w:val="22"/>
          <w:szCs w:val="22"/>
        </w:rPr>
        <w:t xml:space="preserve">zidanih </w:t>
      </w:r>
      <w:r w:rsidRPr="00CC3C71">
        <w:rPr>
          <w:rFonts w:ascii="Calibri" w:hAnsi="Calibri" w:cs="Arial"/>
          <w:sz w:val="22"/>
          <w:szCs w:val="22"/>
        </w:rPr>
        <w:t>zemljišč določena v prijavljeni shemi državne pomoči.</w:t>
      </w:r>
    </w:p>
    <w:p w:rsidR="00720164" w:rsidRPr="00CC3C71" w:rsidRDefault="00720164">
      <w:pPr>
        <w:jc w:val="both"/>
        <w:rPr>
          <w:rFonts w:ascii="Calibri" w:hAnsi="Calibri" w:cs="Arial"/>
          <w:sz w:val="22"/>
          <w:szCs w:val="22"/>
        </w:rPr>
      </w:pPr>
    </w:p>
    <w:p w:rsidR="000D2277" w:rsidRPr="00CC3C71" w:rsidRDefault="00C50733" w:rsidP="000D2277">
      <w:pPr>
        <w:jc w:val="both"/>
        <w:rPr>
          <w:rFonts w:ascii="Calibri" w:hAnsi="Calibri" w:cs="Arial"/>
          <w:i/>
          <w:sz w:val="22"/>
          <w:szCs w:val="22"/>
          <w:u w:val="single"/>
        </w:rPr>
      </w:pPr>
      <w:r w:rsidRPr="00CC3C71">
        <w:rPr>
          <w:rFonts w:ascii="Calibri" w:hAnsi="Calibri" w:cs="Arial"/>
          <w:i/>
          <w:sz w:val="22"/>
          <w:szCs w:val="22"/>
          <w:u w:val="single"/>
        </w:rPr>
        <w:t xml:space="preserve">Pri operacijah, kjer je predmet sofinanciranja tudi nakup </w:t>
      </w:r>
      <w:r w:rsidR="004A50F5" w:rsidRPr="00CC3C71">
        <w:rPr>
          <w:rFonts w:ascii="Calibri" w:hAnsi="Calibri" w:cs="Arial"/>
          <w:i/>
          <w:sz w:val="22"/>
          <w:szCs w:val="22"/>
          <w:u w:val="single"/>
        </w:rPr>
        <w:t>neza</w:t>
      </w:r>
      <w:r w:rsidR="004D0984" w:rsidRPr="00CC3C71">
        <w:rPr>
          <w:rFonts w:ascii="Calibri" w:hAnsi="Calibri" w:cs="Arial"/>
          <w:i/>
          <w:sz w:val="22"/>
          <w:szCs w:val="22"/>
          <w:u w:val="single"/>
        </w:rPr>
        <w:t xml:space="preserve">zidanega </w:t>
      </w:r>
      <w:r w:rsidRPr="00CC3C71">
        <w:rPr>
          <w:rFonts w:ascii="Calibri" w:hAnsi="Calibri" w:cs="Arial"/>
          <w:i/>
          <w:sz w:val="22"/>
          <w:szCs w:val="22"/>
          <w:u w:val="single"/>
        </w:rPr>
        <w:t>zemljišča, je potrebno pred potrditvijo zadnjega zahtevka za izplačilo ponovno preveriti obračun deleža, ki ga predstavlja nakup</w:t>
      </w:r>
      <w:r w:rsidR="004A50F5" w:rsidRPr="00CC3C71">
        <w:rPr>
          <w:rFonts w:ascii="Calibri" w:hAnsi="Calibri" w:cs="Arial"/>
          <w:i/>
          <w:sz w:val="22"/>
          <w:szCs w:val="22"/>
          <w:u w:val="single"/>
        </w:rPr>
        <w:t xml:space="preserve"> neza</w:t>
      </w:r>
      <w:r w:rsidR="004D0984" w:rsidRPr="00CC3C71">
        <w:rPr>
          <w:rFonts w:ascii="Calibri" w:hAnsi="Calibri" w:cs="Arial"/>
          <w:i/>
          <w:sz w:val="22"/>
          <w:szCs w:val="22"/>
          <w:u w:val="single"/>
        </w:rPr>
        <w:t>zidanega</w:t>
      </w:r>
      <w:r w:rsidRPr="00CC3C71">
        <w:rPr>
          <w:rFonts w:ascii="Calibri" w:hAnsi="Calibri" w:cs="Arial"/>
          <w:i/>
          <w:sz w:val="22"/>
          <w:szCs w:val="22"/>
          <w:u w:val="single"/>
        </w:rPr>
        <w:t xml:space="preserve"> zemljišča. V primeru, da je bil v zahteveku za izplačilo uveljavljen previsok delež izdatkov za nakup </w:t>
      </w:r>
      <w:r w:rsidR="004A50F5" w:rsidRPr="00CC3C71">
        <w:rPr>
          <w:rFonts w:ascii="Calibri" w:hAnsi="Calibri" w:cs="Arial"/>
          <w:i/>
          <w:sz w:val="22"/>
          <w:szCs w:val="22"/>
          <w:u w:val="single"/>
        </w:rPr>
        <w:t>neza</w:t>
      </w:r>
      <w:r w:rsidR="004D0984" w:rsidRPr="00CC3C71">
        <w:rPr>
          <w:rFonts w:ascii="Calibri" w:hAnsi="Calibri" w:cs="Arial"/>
          <w:i/>
          <w:sz w:val="22"/>
          <w:szCs w:val="22"/>
          <w:u w:val="single"/>
        </w:rPr>
        <w:t xml:space="preserve">zidanega </w:t>
      </w:r>
      <w:r w:rsidRPr="00CC3C71">
        <w:rPr>
          <w:rFonts w:ascii="Calibri" w:hAnsi="Calibri" w:cs="Arial"/>
          <w:i/>
          <w:sz w:val="22"/>
          <w:szCs w:val="22"/>
          <w:u w:val="single"/>
        </w:rPr>
        <w:t xml:space="preserve">zemljišča, </w:t>
      </w:r>
      <w:r w:rsidR="00F75B18" w:rsidRPr="00CC3C71">
        <w:rPr>
          <w:rFonts w:ascii="Calibri" w:hAnsi="Calibri" w:cs="Arial"/>
          <w:i/>
          <w:sz w:val="22"/>
          <w:szCs w:val="22"/>
          <w:u w:val="single"/>
        </w:rPr>
        <w:t>se mora</w:t>
      </w:r>
      <w:r w:rsidRPr="00CC3C71">
        <w:rPr>
          <w:rFonts w:ascii="Calibri" w:hAnsi="Calibri" w:cs="Arial"/>
          <w:i/>
          <w:sz w:val="22"/>
          <w:szCs w:val="22"/>
          <w:u w:val="single"/>
        </w:rPr>
        <w:t xml:space="preserve"> </w:t>
      </w:r>
      <w:r w:rsidR="00496CB5" w:rsidRPr="00CC3C71">
        <w:rPr>
          <w:rFonts w:ascii="Calibri" w:hAnsi="Calibri" w:cs="Arial"/>
          <w:i/>
          <w:sz w:val="22"/>
          <w:szCs w:val="22"/>
          <w:u w:val="single"/>
        </w:rPr>
        <w:t>zahtevati vračilo preveč izplačanih sredstev</w:t>
      </w:r>
      <w:r w:rsidRPr="00CC3C71">
        <w:rPr>
          <w:rFonts w:ascii="Calibri" w:hAnsi="Calibri" w:cs="Arial"/>
          <w:i/>
          <w:sz w:val="22"/>
          <w:szCs w:val="22"/>
          <w:u w:val="single"/>
        </w:rPr>
        <w:t>.</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C13B6F" w:rsidRPr="00CC3C71" w:rsidRDefault="004A50F5" w:rsidP="00FA2FAF">
      <w:pPr>
        <w:numPr>
          <w:ilvl w:val="0"/>
          <w:numId w:val="22"/>
        </w:numPr>
        <w:jc w:val="both"/>
        <w:rPr>
          <w:rFonts w:ascii="Calibri" w:hAnsi="Calibri" w:cs="Arial"/>
          <w:sz w:val="22"/>
          <w:szCs w:val="22"/>
        </w:rPr>
      </w:pPr>
      <w:r w:rsidRPr="00CC3C71">
        <w:rPr>
          <w:rFonts w:ascii="Calibri" w:eastAsia="Wingdings" w:hAnsi="Calibri" w:cs="Arial"/>
          <w:noProof/>
          <w:sz w:val="22"/>
          <w:szCs w:val="22"/>
        </w:rPr>
        <w:t>poročilo sodnega cenilca oziroma izvedenca ustrezne stroke</w:t>
      </w:r>
      <w:r w:rsidR="00496CB5" w:rsidRPr="00CC3C71">
        <w:rPr>
          <w:rFonts w:ascii="Calibri" w:hAnsi="Calibri" w:cs="Arial"/>
          <w:sz w:val="22"/>
          <w:szCs w:val="22"/>
        </w:rPr>
        <w:t xml:space="preserve">, ki ni starejše od </w:t>
      </w:r>
      <w:r w:rsidR="0015028D">
        <w:rPr>
          <w:rFonts w:ascii="Calibri" w:hAnsi="Calibri" w:cs="Arial"/>
          <w:sz w:val="22"/>
          <w:szCs w:val="22"/>
        </w:rPr>
        <w:t>šestih</w:t>
      </w:r>
      <w:r w:rsidR="0015028D" w:rsidRPr="00CC3C71">
        <w:rPr>
          <w:rFonts w:ascii="Calibri" w:hAnsi="Calibri" w:cs="Arial"/>
          <w:sz w:val="22"/>
          <w:szCs w:val="22"/>
        </w:rPr>
        <w:t xml:space="preserve"> </w:t>
      </w:r>
      <w:r w:rsidR="00496CB5" w:rsidRPr="00CC3C71">
        <w:rPr>
          <w:rFonts w:ascii="Calibri" w:hAnsi="Calibri" w:cs="Arial"/>
          <w:sz w:val="22"/>
          <w:szCs w:val="22"/>
        </w:rPr>
        <w:t>mesecev</w:t>
      </w:r>
      <w:r w:rsidR="00C13B6F" w:rsidRPr="00CC3C71">
        <w:rPr>
          <w:rFonts w:ascii="Calibri" w:hAnsi="Calibri" w:cs="Arial"/>
          <w:sz w:val="22"/>
          <w:szCs w:val="22"/>
        </w:rPr>
        <w:t>;</w:t>
      </w:r>
    </w:p>
    <w:p w:rsidR="00C13B6F" w:rsidRPr="00CC3C71" w:rsidRDefault="00C13B6F" w:rsidP="00FA2FAF">
      <w:pPr>
        <w:numPr>
          <w:ilvl w:val="0"/>
          <w:numId w:val="22"/>
        </w:numPr>
        <w:jc w:val="both"/>
        <w:rPr>
          <w:rFonts w:ascii="Calibri" w:hAnsi="Calibri" w:cs="Arial"/>
          <w:sz w:val="22"/>
          <w:szCs w:val="22"/>
        </w:rPr>
      </w:pPr>
      <w:r w:rsidRPr="00CC3C71">
        <w:rPr>
          <w:rFonts w:ascii="Calibri" w:hAnsi="Calibri" w:cs="Arial"/>
          <w:sz w:val="22"/>
          <w:szCs w:val="22"/>
        </w:rPr>
        <w:t>kopija overjene kupoprodajne pogodbe v obliki notarskega zapisa, tako da je primerna za vknjižbo v zemljiško knjigo;</w:t>
      </w:r>
    </w:p>
    <w:p w:rsidR="00C13B6F" w:rsidRPr="00CC3C71" w:rsidRDefault="00C13B6F" w:rsidP="00FA2FAF">
      <w:pPr>
        <w:numPr>
          <w:ilvl w:val="0"/>
          <w:numId w:val="22"/>
        </w:numPr>
        <w:jc w:val="both"/>
        <w:rPr>
          <w:rFonts w:ascii="Calibri" w:hAnsi="Calibri" w:cs="Arial"/>
          <w:sz w:val="22"/>
          <w:szCs w:val="22"/>
        </w:rPr>
      </w:pPr>
      <w:r w:rsidRPr="00CC3C71">
        <w:rPr>
          <w:rFonts w:ascii="Calibri" w:hAnsi="Calibri" w:cs="Arial"/>
          <w:sz w:val="22"/>
          <w:szCs w:val="22"/>
        </w:rPr>
        <w:t>izpis iz zemljiške knjige</w:t>
      </w:r>
      <w:r w:rsidR="0015028D">
        <w:rPr>
          <w:rFonts w:ascii="Calibri" w:hAnsi="Calibri" w:cs="Arial"/>
          <w:sz w:val="22"/>
          <w:szCs w:val="22"/>
        </w:rPr>
        <w:t xml:space="preserve">, ki ga </w:t>
      </w:r>
      <w:r w:rsidRPr="00CC3C71">
        <w:rPr>
          <w:rFonts w:ascii="Calibri" w:hAnsi="Calibri" w:cs="Arial"/>
          <w:sz w:val="22"/>
          <w:szCs w:val="22"/>
        </w:rPr>
        <w:t>,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cs="Arial"/>
          <w:sz w:val="22"/>
          <w:szCs w:val="22"/>
        </w:rPr>
        <w:t xml:space="preserve">, </w:t>
      </w:r>
      <w:r w:rsidR="004D0984"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C13B6F" w:rsidRPr="00CC3C71" w:rsidRDefault="00C13B6F" w:rsidP="00FA2FAF">
      <w:pPr>
        <w:pStyle w:val="style1"/>
        <w:numPr>
          <w:ilvl w:val="0"/>
          <w:numId w:val="22"/>
        </w:numPr>
        <w:rPr>
          <w:rFonts w:ascii="Calibri" w:hAnsi="Calibri"/>
          <w:sz w:val="22"/>
          <w:szCs w:val="22"/>
        </w:rPr>
      </w:pPr>
      <w:r w:rsidRPr="00CC3C71">
        <w:rPr>
          <w:rFonts w:ascii="Calibri" w:hAnsi="Calibri"/>
          <w:sz w:val="22"/>
          <w:szCs w:val="22"/>
        </w:rPr>
        <w:t>dokazilo o plačilu kupnine.</w:t>
      </w:r>
    </w:p>
    <w:p w:rsidR="008308C3" w:rsidRDefault="008308C3">
      <w:pPr>
        <w:ind w:left="720"/>
        <w:jc w:val="both"/>
        <w:rPr>
          <w:rFonts w:ascii="Calibri" w:hAnsi="Calibri" w:cs="Arial"/>
        </w:rPr>
      </w:pPr>
    </w:p>
    <w:p w:rsidR="00BC63E4" w:rsidRDefault="00BC63E4">
      <w:pPr>
        <w:ind w:left="720"/>
        <w:jc w:val="both"/>
        <w:rPr>
          <w:rFonts w:ascii="Calibri" w:hAnsi="Calibri" w:cs="Arial"/>
        </w:rPr>
      </w:pPr>
    </w:p>
    <w:p w:rsidR="00BC63E4" w:rsidRPr="00CC3C71" w:rsidRDefault="00BC63E4">
      <w:pPr>
        <w:ind w:left="720"/>
        <w:jc w:val="both"/>
        <w:rPr>
          <w:rFonts w:ascii="Calibri" w:hAnsi="Calibri" w:cs="Arial"/>
        </w:rPr>
      </w:pPr>
    </w:p>
    <w:p w:rsidR="00C13B6F" w:rsidRPr="00CC3C71" w:rsidRDefault="00C13B6F">
      <w:pPr>
        <w:ind w:left="720"/>
        <w:jc w:val="both"/>
        <w:rPr>
          <w:rFonts w:ascii="Calibri" w:hAnsi="Calibri" w:cs="Arial"/>
        </w:rPr>
      </w:pPr>
    </w:p>
    <w:p w:rsidR="005D1B05" w:rsidRPr="00CC3C71" w:rsidRDefault="00492390" w:rsidP="00BC63E4">
      <w:pPr>
        <w:pStyle w:val="Naslov3"/>
        <w:numPr>
          <w:ilvl w:val="2"/>
          <w:numId w:val="16"/>
        </w:numPr>
        <w:jc w:val="center"/>
        <w:rPr>
          <w:rFonts w:ascii="Calibri" w:hAnsi="Calibri"/>
        </w:rPr>
      </w:pPr>
      <w:bookmarkStart w:id="49" w:name="_Toc449438241"/>
      <w:r w:rsidRPr="00CC3C71">
        <w:rPr>
          <w:rFonts w:ascii="Calibri" w:hAnsi="Calibri"/>
        </w:rPr>
        <w:lastRenderedPageBreak/>
        <w:t>Oprema in druga opredmetena osnovna sredstva</w:t>
      </w:r>
      <w:r w:rsidR="00C50733" w:rsidRPr="00CC3C71">
        <w:rPr>
          <w:rFonts w:ascii="Calibri" w:hAnsi="Calibri"/>
        </w:rPr>
        <w:t xml:space="preserve"> (v nadaljevanju: oprema)</w:t>
      </w:r>
      <w:bookmarkEnd w:id="49"/>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rsidR="000D2277" w:rsidRPr="00CC3C71" w:rsidRDefault="000D2277">
      <w:pPr>
        <w:jc w:val="both"/>
        <w:rPr>
          <w:rFonts w:ascii="Calibri" w:hAnsi="Calibri" w:cs="Arial"/>
          <w:sz w:val="22"/>
          <w:szCs w:val="22"/>
        </w:rPr>
      </w:pPr>
    </w:p>
    <w:p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Nakup rabljene opreme ni upravičen strošek.</w:t>
      </w:r>
    </w:p>
    <w:p w:rsidR="005D1B05" w:rsidRPr="00CC3C71" w:rsidRDefault="005D1B05" w:rsidP="00C13B6F">
      <w:pPr>
        <w:pStyle w:val="style5"/>
        <w:ind w:left="0"/>
        <w:rPr>
          <w:rFonts w:ascii="Calibri" w:hAnsi="Calibri"/>
        </w:rPr>
      </w:pPr>
    </w:p>
    <w:p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 xml:space="preserve">je upravičen le v </w:t>
      </w:r>
      <w:r w:rsidR="00B007FE" w:rsidRPr="00CC3C71">
        <w:rPr>
          <w:rFonts w:ascii="Calibri" w:hAnsi="Calibri" w:cs="Arial"/>
          <w:sz w:val="22"/>
          <w:szCs w:val="22"/>
        </w:rPr>
        <w:t>kolikor je neposredno povezan s cilji projekta</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V to kategorijo sodijo izdatki za investicije</w:t>
      </w:r>
      <w:r w:rsidR="00C50733" w:rsidRPr="00CC3C71">
        <w:rPr>
          <w:rFonts w:ascii="Calibri" w:hAnsi="Calibri" w:cs="Arial"/>
          <w:sz w:val="22"/>
          <w:szCs w:val="22"/>
        </w:rPr>
        <w:t xml:space="preserve"> v opremo</w:t>
      </w:r>
      <w:r w:rsidRPr="00CC3C71">
        <w:rPr>
          <w:rFonts w:ascii="Calibri" w:hAnsi="Calibri" w:cs="Arial"/>
          <w:sz w:val="22"/>
          <w:szCs w:val="22"/>
        </w:rPr>
        <w:t xml:space="preserve">, ki so neposredno povezane s cilji projekta. V tem primeru </w:t>
      </w:r>
      <w:r w:rsidR="00D4459D" w:rsidRPr="00CC3C71">
        <w:rPr>
          <w:rFonts w:ascii="Calibri" w:hAnsi="Calibri" w:cs="Arial"/>
          <w:sz w:val="22"/>
          <w:szCs w:val="22"/>
        </w:rPr>
        <w:t>je lahko</w:t>
      </w:r>
      <w:r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Pr="00CC3C71"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ki se uporablja kot podpora pri izvajanju projekta</w:t>
      </w:r>
    </w:p>
    <w:p w:rsidR="005D1B05" w:rsidRPr="00CC3C71"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V to kategorijo sodi nakup opreme, ki ni izključno povezana s cilji projekta in ki se ne uporablja </w:t>
      </w:r>
      <w:r w:rsidR="00496CB5" w:rsidRPr="00CC3C71">
        <w:rPr>
          <w:rFonts w:ascii="Calibri" w:hAnsi="Calibri" w:cs="Arial"/>
          <w:sz w:val="22"/>
          <w:szCs w:val="22"/>
        </w:rPr>
        <w:t xml:space="preserve">100% </w:t>
      </w:r>
      <w:r w:rsidRPr="00CC3C71">
        <w:rPr>
          <w:rFonts w:ascii="Calibri" w:hAnsi="Calibri" w:cs="Arial"/>
          <w:sz w:val="22"/>
          <w:szCs w:val="22"/>
        </w:rPr>
        <w:t xml:space="preserve">samo za namen </w:t>
      </w:r>
      <w:r w:rsidR="00496CB5" w:rsidRPr="00CC3C71">
        <w:rPr>
          <w:rFonts w:ascii="Calibri" w:hAnsi="Calibri" w:cs="Arial"/>
          <w:sz w:val="22"/>
          <w:szCs w:val="22"/>
        </w:rPr>
        <w:t>operacije</w:t>
      </w:r>
      <w:r w:rsidRPr="00CC3C71">
        <w:rPr>
          <w:rFonts w:ascii="Calibri" w:hAnsi="Calibri" w:cs="Arial"/>
          <w:sz w:val="22"/>
          <w:szCs w:val="22"/>
        </w:rPr>
        <w:t>. Primer za tako opremo je lahko nakup ra</w:t>
      </w:r>
      <w:r w:rsidR="00110C30" w:rsidRPr="00CC3C71">
        <w:rPr>
          <w:rFonts w:ascii="Calibri" w:hAnsi="Calibri" w:cs="Arial"/>
          <w:sz w:val="22"/>
          <w:szCs w:val="22"/>
        </w:rPr>
        <w:t>č</w:t>
      </w:r>
      <w:r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Pr="00CC3C71">
        <w:rPr>
          <w:rFonts w:ascii="Calibri" w:hAnsi="Calibri" w:cs="Arial"/>
          <w:sz w:val="22"/>
          <w:szCs w:val="22"/>
        </w:rPr>
        <w:t>upravi</w:t>
      </w:r>
      <w:r w:rsidR="00110C30" w:rsidRPr="00CC3C71">
        <w:rPr>
          <w:rFonts w:ascii="Calibri" w:hAnsi="Calibri" w:cs="Arial"/>
          <w:sz w:val="22"/>
          <w:szCs w:val="22"/>
        </w:rPr>
        <w:t>č</w:t>
      </w:r>
      <w:r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Pr="00CC3C71">
        <w:rPr>
          <w:rFonts w:ascii="Calibri" w:hAnsi="Calibri" w:cs="Arial"/>
          <w:sz w:val="22"/>
          <w:szCs w:val="22"/>
        </w:rPr>
        <w:t>. Celotni stroški amortizacije so upravi</w:t>
      </w:r>
      <w:r w:rsidR="00110C30" w:rsidRPr="00CC3C71">
        <w:rPr>
          <w:rFonts w:ascii="Calibri" w:hAnsi="Calibri" w:cs="Arial"/>
          <w:sz w:val="22"/>
          <w:szCs w:val="22"/>
        </w:rPr>
        <w:t>č</w:t>
      </w:r>
      <w:r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6609D6" w:rsidP="00C50DBF">
      <w:pPr>
        <w:autoSpaceDE w:val="0"/>
        <w:autoSpaceDN w:val="0"/>
        <w:adjustRightInd w:val="0"/>
        <w:ind w:left="1418"/>
        <w:jc w:val="both"/>
        <w:rPr>
          <w:rFonts w:ascii="Calibri" w:hAnsi="Calibri" w:cs="Arial"/>
          <w:b/>
          <w:bCs/>
          <w:sz w:val="22"/>
          <w:szCs w:val="22"/>
        </w:rPr>
      </w:pPr>
      <w:r w:rsidRPr="00BC63E4">
        <w:rPr>
          <w:rFonts w:ascii="Calibri" w:hAnsi="Calibri" w:cs="Arial"/>
          <w:bCs/>
          <w:sz w:val="22"/>
          <w:szCs w:val="22"/>
        </w:rPr>
        <w:t xml:space="preserve">V to kategorijo sodi najem opreme, ki je neposredno povezana s cilji projekta. Upravičen je znesek najema, ki ga najemnik plača najemodajalcu in je dokazan s potrjenim računom ali knjigovodsko listino enake dokazne vrednosti. Upravičenec mora dokazati, da je bil najem stroškovno najbolj učinkovit način za uporabo opreme. </w:t>
      </w:r>
      <w:r w:rsidRPr="006609D6">
        <w:rPr>
          <w:rFonts w:ascii="Calibri" w:hAnsi="Calibri" w:cs="Arial"/>
          <w:sz w:val="22"/>
          <w:szCs w:val="22"/>
        </w:rPr>
        <w:t>Če bi bili pri drugem na</w:t>
      </w:r>
      <w:r w:rsidRPr="009D537D">
        <w:rPr>
          <w:rFonts w:ascii="Calibri" w:hAnsi="Calibri" w:cs="Arial"/>
          <w:sz w:val="22"/>
          <w:szCs w:val="22"/>
        </w:rPr>
        <w:t>činu</w:t>
      </w:r>
      <w:r w:rsidRPr="00CC3C71">
        <w:rPr>
          <w:rFonts w:ascii="Calibri" w:hAnsi="Calibri" w:cs="Arial"/>
          <w:sz w:val="22"/>
          <w:szCs w:val="22"/>
        </w:rPr>
        <w:t xml:space="preserve"> (na primer </w:t>
      </w:r>
      <w:r>
        <w:rPr>
          <w:rFonts w:ascii="Calibri" w:hAnsi="Calibri" w:cs="Arial"/>
          <w:sz w:val="22"/>
          <w:szCs w:val="22"/>
        </w:rPr>
        <w:t>zakupu</w:t>
      </w:r>
      <w:r w:rsidRPr="00CC3C71">
        <w:rPr>
          <w:rFonts w:ascii="Calibri" w:hAnsi="Calibri" w:cs="Arial"/>
          <w:sz w:val="22"/>
          <w:szCs w:val="22"/>
        </w:rPr>
        <w:t xml:space="preserve"> opreme) stroški nižji</w:t>
      </w:r>
      <w:r>
        <w:rPr>
          <w:rFonts w:ascii="Calibri" w:hAnsi="Calibri" w:cs="Arial"/>
          <w:sz w:val="22"/>
          <w:szCs w:val="22"/>
        </w:rPr>
        <w:t xml:space="preserve"> (kar dokazuje upravičenec)</w:t>
      </w:r>
      <w:r w:rsidRPr="00CC3C71">
        <w:rPr>
          <w:rFonts w:ascii="Calibri" w:hAnsi="Calibri" w:cs="Arial"/>
          <w:sz w:val="22"/>
          <w:szCs w:val="22"/>
        </w:rPr>
        <w:t>, presežek stroškov ni priznan kot upravičen strošek.</w:t>
      </w:r>
    </w:p>
    <w:p w:rsidR="006609D6" w:rsidRDefault="006609D6"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(lizing)</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BC63E4" w:rsidRDefault="00BC63E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lastRenderedPageBreak/>
        <w:t>Dokazila:</w:t>
      </w:r>
    </w:p>
    <w:p w:rsidR="0082338E" w:rsidRPr="00CC3C71" w:rsidRDefault="0082338E" w:rsidP="00FA2FAF">
      <w:pPr>
        <w:pStyle w:val="style5"/>
        <w:numPr>
          <w:ilvl w:val="0"/>
          <w:numId w:val="23"/>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FA2FAF">
      <w:pPr>
        <w:pStyle w:val="style5"/>
        <w:numPr>
          <w:ilvl w:val="0"/>
          <w:numId w:val="23"/>
        </w:numPr>
        <w:jc w:val="both"/>
        <w:rPr>
          <w:rFonts w:ascii="Calibri" w:hAnsi="Calibri"/>
          <w:b/>
        </w:rPr>
      </w:pPr>
      <w:r w:rsidRPr="00CC3C71">
        <w:rPr>
          <w:rFonts w:ascii="Calibri" w:hAnsi="Calibri"/>
          <w:sz w:val="22"/>
          <w:szCs w:val="22"/>
        </w:rPr>
        <w:t>pogodba ali naročilnica;</w:t>
      </w:r>
    </w:p>
    <w:p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dobavnica, tovorni list; v kolikor gre za uvoz: 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FA2FAF">
      <w:pPr>
        <w:pStyle w:val="style1"/>
        <w:numPr>
          <w:ilvl w:val="0"/>
          <w:numId w:val="23"/>
        </w:numPr>
        <w:rPr>
          <w:rFonts w:ascii="Calibri" w:hAnsi="Calibri"/>
          <w:sz w:val="22"/>
          <w:szCs w:val="22"/>
        </w:rPr>
      </w:pPr>
      <w:r w:rsidRPr="00CC3C71">
        <w:rPr>
          <w:rFonts w:ascii="Calibri" w:hAnsi="Calibri"/>
          <w:sz w:val="22"/>
          <w:szCs w:val="22"/>
        </w:rPr>
        <w:t>fotografije opreme;</w:t>
      </w:r>
    </w:p>
    <w:p w:rsidR="0082338E" w:rsidRDefault="0082338E" w:rsidP="00FA2FAF">
      <w:pPr>
        <w:pStyle w:val="style1"/>
        <w:numPr>
          <w:ilvl w:val="0"/>
          <w:numId w:val="23"/>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redno povezani s cilji projekta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projekta</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E56531">
      <w:pPr>
        <w:pStyle w:val="style5"/>
        <w:numPr>
          <w:ilvl w:val="0"/>
          <w:numId w:val="23"/>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E56531">
      <w:pPr>
        <w:pStyle w:val="style5"/>
        <w:numPr>
          <w:ilvl w:val="0"/>
          <w:numId w:val="23"/>
        </w:numPr>
        <w:jc w:val="both"/>
        <w:rPr>
          <w:rFonts w:ascii="Calibri" w:hAnsi="Calibri"/>
          <w:b/>
        </w:rPr>
      </w:pPr>
      <w:r w:rsidRPr="00CC3C71">
        <w:rPr>
          <w:rFonts w:ascii="Calibri" w:hAnsi="Calibri"/>
          <w:sz w:val="22"/>
          <w:szCs w:val="22"/>
        </w:rPr>
        <w:t>pogodba ali naročilnica;</w:t>
      </w:r>
    </w:p>
    <w:p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dobavnica, tovorni list; v kolikor gre za uvoz: dobavnica, enotna upravna listina (EUL), tovorni list);</w:t>
      </w:r>
    </w:p>
    <w:p w:rsidR="00E56531" w:rsidRPr="00CC3C71" w:rsidRDefault="00E56531" w:rsidP="00E56531">
      <w:pPr>
        <w:pStyle w:val="style1"/>
        <w:numPr>
          <w:ilvl w:val="0"/>
          <w:numId w:val="23"/>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dokazilo o plačilu.</w:t>
      </w:r>
    </w:p>
    <w:p w:rsidR="005D1B05" w:rsidRPr="00CC3C71" w:rsidRDefault="005D1B05">
      <w:pPr>
        <w:jc w:val="both"/>
        <w:rPr>
          <w:rFonts w:ascii="Calibri" w:hAnsi="Calibri" w:cs="Arial"/>
        </w:rPr>
      </w:pPr>
    </w:p>
    <w:p w:rsidR="00EA5A25" w:rsidRPr="00CC3C71" w:rsidRDefault="00EA5A25">
      <w:pPr>
        <w:jc w:val="both"/>
        <w:rPr>
          <w:rFonts w:ascii="Calibri" w:hAnsi="Calibri" w:cs="Arial"/>
        </w:rPr>
      </w:pPr>
    </w:p>
    <w:p w:rsidR="005D1B05" w:rsidRPr="00CC3C71" w:rsidRDefault="00C50733" w:rsidP="00BC63E4">
      <w:pPr>
        <w:pStyle w:val="Naslov3"/>
        <w:numPr>
          <w:ilvl w:val="2"/>
          <w:numId w:val="16"/>
        </w:numPr>
        <w:jc w:val="center"/>
        <w:rPr>
          <w:rFonts w:ascii="Calibri" w:hAnsi="Calibri"/>
        </w:rPr>
      </w:pPr>
      <w:bookmarkStart w:id="50" w:name="_Toc161558853"/>
      <w:bookmarkStart w:id="51" w:name="_Toc280780606"/>
      <w:bookmarkStart w:id="52" w:name="_Toc449438242"/>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50"/>
      <w:bookmarkEnd w:id="51"/>
      <w:bookmarkEnd w:id="52"/>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lastRenderedPageBreak/>
        <w:t>pogodba ali naročilnica;</w:t>
      </w:r>
    </w:p>
    <w:p w:rsidR="001B0243" w:rsidRPr="00BC63E4" w:rsidRDefault="00572A3E" w:rsidP="00BC63E4">
      <w:pPr>
        <w:pStyle w:val="style1"/>
        <w:numPr>
          <w:ilvl w:val="0"/>
          <w:numId w:val="24"/>
        </w:numPr>
        <w:rPr>
          <w:rFonts w:ascii="Calibri" w:hAnsi="Calibri"/>
          <w:sz w:val="22"/>
          <w:szCs w:val="22"/>
        </w:rPr>
      </w:pPr>
      <w:r w:rsidRPr="00CC3C71">
        <w:rPr>
          <w:rFonts w:ascii="Calibri" w:hAnsi="Calibri"/>
          <w:sz w:val="22"/>
          <w:szCs w:val="22"/>
        </w:rPr>
        <w:t>dokazilo o dobavi neopredmetenih sredstev (za dobave iz EU: dobavnica, tovorni list; v kolikor gre za uvoz: dobavnica, enotna upravna listina (EUL), tovorni list);</w:t>
      </w:r>
    </w:p>
    <w:p w:rsidR="0082338E" w:rsidRPr="00CC3C71" w:rsidRDefault="0082338E" w:rsidP="00FA2FAF">
      <w:pPr>
        <w:numPr>
          <w:ilvl w:val="0"/>
          <w:numId w:val="24"/>
        </w:numPr>
        <w:rPr>
          <w:rFonts w:ascii="Calibri" w:hAnsi="Calibri" w:cs="Arial"/>
          <w:sz w:val="22"/>
          <w:szCs w:val="22"/>
        </w:rPr>
      </w:pPr>
      <w:r w:rsidRPr="00CC3C71">
        <w:rPr>
          <w:rFonts w:ascii="Calibri" w:hAnsi="Calibri" w:cs="Arial"/>
          <w:sz w:val="22"/>
          <w:szCs w:val="22"/>
        </w:rPr>
        <w:t>račun;</w:t>
      </w:r>
    </w:p>
    <w:p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dokazilo o plačilu.</w:t>
      </w:r>
    </w:p>
    <w:p w:rsidR="00963D3B" w:rsidRPr="00CC3C71" w:rsidRDefault="00963D3B" w:rsidP="002737B5">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53" w:name="_Toc280780607"/>
      <w:bookmarkStart w:id="54" w:name="_Toc449438243"/>
      <w:r w:rsidRPr="00CC3C71">
        <w:rPr>
          <w:rFonts w:ascii="Calibri" w:hAnsi="Calibri"/>
          <w:lang w:val="sl-SI"/>
        </w:rPr>
        <w:t>Stroški uporabe osnovnih sredstev</w:t>
      </w:r>
      <w:bookmarkEnd w:id="53"/>
      <w:bookmarkEnd w:id="54"/>
    </w:p>
    <w:p w:rsidR="008308C3" w:rsidRPr="00CC3C71" w:rsidRDefault="008308C3" w:rsidP="008308C3">
      <w:pPr>
        <w:jc w:val="cente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55" w:name="_Toc280780608"/>
      <w:bookmarkStart w:id="56" w:name="_Toc449438244"/>
      <w:r w:rsidRPr="00CC3C71">
        <w:rPr>
          <w:rFonts w:ascii="Calibri" w:hAnsi="Calibri"/>
        </w:rPr>
        <w:t>Amortizacija nepremičnin in opreme</w:t>
      </w:r>
      <w:bookmarkEnd w:id="55"/>
      <w:bookmarkEnd w:id="56"/>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FA2FAF">
      <w:pPr>
        <w:pStyle w:val="style1"/>
        <w:numPr>
          <w:ilvl w:val="0"/>
          <w:numId w:val="25"/>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FA2FAF">
      <w:pPr>
        <w:pStyle w:val="style1"/>
        <w:numPr>
          <w:ilvl w:val="0"/>
          <w:numId w:val="25"/>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FA2FAF">
      <w:pPr>
        <w:numPr>
          <w:ilvl w:val="0"/>
          <w:numId w:val="25"/>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 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FA2FAF">
      <w:pPr>
        <w:pStyle w:val="style1"/>
        <w:numPr>
          <w:ilvl w:val="0"/>
          <w:numId w:val="26"/>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FA2FAF">
      <w:pPr>
        <w:pStyle w:val="style1"/>
        <w:numPr>
          <w:ilvl w:val="0"/>
          <w:numId w:val="26"/>
        </w:numPr>
        <w:rPr>
          <w:rFonts w:ascii="Calibri" w:hAnsi="Calibri"/>
          <w:sz w:val="22"/>
          <w:szCs w:val="22"/>
        </w:rPr>
      </w:pPr>
      <w:r w:rsidRPr="00CC3C71">
        <w:rPr>
          <w:rFonts w:ascii="Calibri" w:hAnsi="Calibri"/>
          <w:sz w:val="22"/>
          <w:szCs w:val="22"/>
        </w:rPr>
        <w:t>račun za osnovno sredstvo, katerega amortizacija se uveljavlja kot upravičen strošek;</w:t>
      </w:r>
    </w:p>
    <w:p w:rsidR="00A8577B" w:rsidRPr="00CC3C71" w:rsidRDefault="00534B66" w:rsidP="00C022F3">
      <w:pPr>
        <w:pStyle w:val="style5"/>
        <w:numPr>
          <w:ilvl w:val="0"/>
          <w:numId w:val="26"/>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da nakup nepremičnin oz. opreme 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dodeljena javna nepovratna sredstva ali nepovratna sredstva Skupnosti, ki bi pomenila podvajanje pomoči ter izpisi kontov iz poslovnih knjig upravičenca, ki to izkazujejo;</w:t>
      </w:r>
    </w:p>
    <w:p w:rsidR="00534B66" w:rsidRPr="00AF2A7F" w:rsidRDefault="00A8577B" w:rsidP="00C022F3">
      <w:pPr>
        <w:pStyle w:val="style5"/>
        <w:numPr>
          <w:ilvl w:val="0"/>
          <w:numId w:val="26"/>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Pr="00CC3C71" w:rsidRDefault="00E377E0" w:rsidP="00CC3C71">
      <w:pPr>
        <w:pStyle w:val="style5"/>
        <w:ind w:left="0"/>
        <w:jc w:val="both"/>
        <w:rPr>
          <w:rFonts w:ascii="Calibri" w:hAnsi="Calibri"/>
          <w:sz w:val="22"/>
          <w:szCs w:val="22"/>
        </w:rPr>
      </w:pPr>
    </w:p>
    <w:p w:rsidR="005D1B05" w:rsidRPr="00CC3C71" w:rsidRDefault="005D1B05" w:rsidP="00BC63E4">
      <w:pPr>
        <w:pStyle w:val="Naslov2"/>
        <w:numPr>
          <w:ilvl w:val="1"/>
          <w:numId w:val="16"/>
        </w:numPr>
        <w:jc w:val="center"/>
        <w:rPr>
          <w:rFonts w:ascii="Calibri" w:hAnsi="Calibri"/>
          <w:lang w:val="sl-SI"/>
        </w:rPr>
      </w:pPr>
      <w:bookmarkStart w:id="57" w:name="_Toc68883974"/>
      <w:bookmarkStart w:id="58" w:name="_Toc68884246"/>
      <w:bookmarkStart w:id="59" w:name="_Toc68884383"/>
      <w:bookmarkStart w:id="60" w:name="_Toc161558854"/>
      <w:bookmarkStart w:id="61" w:name="_Toc280780609"/>
      <w:bookmarkStart w:id="62" w:name="_Toc449438245"/>
      <w:r w:rsidRPr="00CC3C71">
        <w:rPr>
          <w:rFonts w:ascii="Calibri" w:hAnsi="Calibri"/>
          <w:lang w:val="sl-SI"/>
        </w:rPr>
        <w:lastRenderedPageBreak/>
        <w:t xml:space="preserve">Stroški </w:t>
      </w:r>
      <w:bookmarkEnd w:id="57"/>
      <w:bookmarkEnd w:id="58"/>
      <w:bookmarkEnd w:id="59"/>
      <w:bookmarkEnd w:id="60"/>
      <w:r w:rsidRPr="00CC3C71">
        <w:rPr>
          <w:rFonts w:ascii="Calibri" w:hAnsi="Calibri"/>
          <w:lang w:val="sl-SI"/>
        </w:rPr>
        <w:t>plač in povračil stroškov v zvezi z delom</w:t>
      </w:r>
      <w:bookmarkEnd w:id="61"/>
      <w:bookmarkEnd w:id="62"/>
    </w:p>
    <w:p w:rsidR="008308C3" w:rsidRPr="00CC3C71" w:rsidRDefault="008308C3" w:rsidP="008308C3">
      <w:pPr>
        <w:jc w:val="cente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63" w:name="_Toc280780610"/>
      <w:bookmarkStart w:id="64" w:name="_Toc449438246"/>
      <w:r w:rsidRPr="00CC3C71">
        <w:rPr>
          <w:rFonts w:ascii="Calibri" w:hAnsi="Calibri"/>
        </w:rPr>
        <w:t>Stroški plač</w:t>
      </w:r>
      <w:bookmarkEnd w:id="63"/>
      <w:bookmarkEnd w:id="64"/>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Stroški plač ter druga povračila stroškov v zvezi z delom zaposlenih na operaciji 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p>
    <w:p w:rsidR="00F409F4" w:rsidRPr="00CC3C71" w:rsidRDefault="00F409F4" w:rsidP="00F409F4">
      <w:pPr>
        <w:jc w:val="both"/>
        <w:rPr>
          <w:rFonts w:ascii="Calibri" w:hAnsi="Calibri" w:cs="Arial"/>
          <w:sz w:val="22"/>
          <w:szCs w:val="22"/>
        </w:rPr>
      </w:pPr>
    </w:p>
    <w:p w:rsidR="005D1B05" w:rsidRPr="00CC3C71"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Pr="00CC3C71" w:rsidRDefault="005D1B05">
      <w:pPr>
        <w:jc w:val="both"/>
        <w:rPr>
          <w:rFonts w:ascii="Calibri" w:eastAsia="Wingdings" w:hAnsi="Calibri" w:cs="Arial"/>
          <w:noProof/>
          <w:sz w:val="22"/>
          <w:szCs w:val="22"/>
        </w:rPr>
      </w:pPr>
    </w:p>
    <w:p w:rsidR="005D1B05" w:rsidRPr="00CC3C71" w:rsidRDefault="005D1B05">
      <w:pPr>
        <w:jc w:val="both"/>
        <w:rPr>
          <w:rFonts w:ascii="Calibri" w:eastAsia="Wingdings" w:hAnsi="Calibri" w:cs="Arial"/>
          <w:sz w:val="22"/>
          <w:szCs w:val="22"/>
        </w:rPr>
      </w:pPr>
      <w:r w:rsidRPr="00CC3C71">
        <w:rPr>
          <w:rFonts w:ascii="Calibri" w:eastAsia="Wingdings" w:hAnsi="Calibri" w:cs="Arial"/>
          <w:noProof/>
          <w:sz w:val="22"/>
          <w:szCs w:val="22"/>
        </w:rPr>
        <w:t>Število ur ne sme presegati omejitev, ki jih določa nacionalna zakonodaja.</w:t>
      </w:r>
      <w:r w:rsidR="002B3E30" w:rsidRPr="00CC3C71">
        <w:rPr>
          <w:rFonts w:ascii="Calibri" w:eastAsia="Wingdings" w:hAnsi="Calibri" w:cs="Arial"/>
          <w:noProof/>
          <w:sz w:val="22"/>
          <w:szCs w:val="22"/>
        </w:rPr>
        <w:t xml:space="preserve"> </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FA2FAF">
      <w:pPr>
        <w:pStyle w:val="style1"/>
        <w:numPr>
          <w:ilvl w:val="0"/>
          <w:numId w:val="27"/>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FA2FAF">
      <w:pPr>
        <w:pStyle w:val="style1"/>
        <w:numPr>
          <w:ilvl w:val="0"/>
          <w:numId w:val="27"/>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FA2FAF">
      <w:pPr>
        <w:pStyle w:val="style1"/>
        <w:numPr>
          <w:ilvl w:val="0"/>
          <w:numId w:val="27"/>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virov; </w:t>
      </w:r>
    </w:p>
    <w:p w:rsidR="00534B66" w:rsidRPr="00CC3C71" w:rsidRDefault="00534B66" w:rsidP="00FA2FAF">
      <w:pPr>
        <w:numPr>
          <w:ilvl w:val="0"/>
          <w:numId w:val="27"/>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FA2FAF">
      <w:pPr>
        <w:numPr>
          <w:ilvl w:val="0"/>
          <w:numId w:val="27"/>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FA2FAF">
      <w:pPr>
        <w:pStyle w:val="style1"/>
        <w:numPr>
          <w:ilvl w:val="0"/>
          <w:numId w:val="27"/>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lastRenderedPageBreak/>
        <w:t>odpravnine (razen v primerih iz prejšnjega odstavka);</w:t>
      </w:r>
    </w:p>
    <w:p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solidarnostne pomoči;</w:t>
      </w:r>
    </w:p>
    <w:p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različne bonitete;</w:t>
      </w:r>
    </w:p>
    <w:p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 xml:space="preserve"> Dokazila:</w:t>
      </w:r>
    </w:p>
    <w:p w:rsidR="00534B66" w:rsidRPr="00CC3C71" w:rsidRDefault="00534B66" w:rsidP="00FA2FAF">
      <w:pPr>
        <w:pStyle w:val="style5"/>
        <w:numPr>
          <w:ilvl w:val="0"/>
          <w:numId w:val="29"/>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72A3E" w:rsidRPr="00CC3C71" w:rsidRDefault="00572A3E" w:rsidP="00FA2FAF">
      <w:pPr>
        <w:pStyle w:val="style5"/>
        <w:numPr>
          <w:ilvl w:val="0"/>
          <w:numId w:val="29"/>
        </w:numPr>
        <w:jc w:val="both"/>
        <w:rPr>
          <w:rFonts w:ascii="Calibri" w:hAnsi="Calibri"/>
          <w:color w:val="000000"/>
          <w:sz w:val="22"/>
          <w:szCs w:val="22"/>
        </w:rPr>
      </w:pPr>
      <w:r w:rsidRPr="00CC3C71">
        <w:rPr>
          <w:rFonts w:ascii="Calibri" w:hAnsi="Calibri"/>
          <w:color w:val="000000"/>
          <w:sz w:val="22"/>
          <w:szCs w:val="22"/>
        </w:rPr>
        <w:t>soglasje po ZUJF</w:t>
      </w:r>
      <w:r w:rsidR="00A752FD" w:rsidRPr="00CC3C71">
        <w:rPr>
          <w:rFonts w:ascii="Calibri" w:hAnsi="Calibri"/>
          <w:color w:val="000000"/>
          <w:sz w:val="22"/>
          <w:szCs w:val="22"/>
        </w:rPr>
        <w:t xml:space="preserve"> (za javni sektor)</w:t>
      </w:r>
      <w:r w:rsidRPr="00CC3C71">
        <w:rPr>
          <w:rFonts w:ascii="Calibri" w:hAnsi="Calibri"/>
          <w:color w:val="000000"/>
          <w:sz w:val="22"/>
          <w:szCs w:val="22"/>
        </w:rPr>
        <w:t>;</w:t>
      </w:r>
    </w:p>
    <w:p w:rsidR="00534B66" w:rsidRPr="00CC3C71" w:rsidRDefault="00301468" w:rsidP="00FA2FAF">
      <w:pPr>
        <w:pStyle w:val="style1"/>
        <w:numPr>
          <w:ilvl w:val="0"/>
          <w:numId w:val="29"/>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195E1F" w:rsidRPr="00CC3C71" w:rsidRDefault="00195E1F" w:rsidP="00FA2FAF">
      <w:pPr>
        <w:pStyle w:val="style1"/>
        <w:numPr>
          <w:ilvl w:val="0"/>
          <w:numId w:val="29"/>
        </w:numPr>
        <w:rPr>
          <w:rFonts w:ascii="Calibri" w:hAnsi="Calibri"/>
          <w:sz w:val="22"/>
          <w:szCs w:val="22"/>
        </w:rPr>
      </w:pPr>
      <w:r w:rsidRPr="00CC3C71">
        <w:rPr>
          <w:rFonts w:ascii="Calibri" w:hAnsi="Calibri"/>
          <w:sz w:val="22"/>
          <w:szCs w:val="22"/>
        </w:rPr>
        <w:t>odločba/sklep o letnem dopustu ipd.;</w:t>
      </w:r>
    </w:p>
    <w:p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 xml:space="preserve">mesečna časovnica (v primeru, da gre za zaposlitev na operaciji za polni delovni čas, mesečna časovnica NI potrebna) in izpis iz evidence ur na </w:t>
      </w:r>
      <w:r w:rsidR="00195E1F" w:rsidRPr="00CC3C71">
        <w:rPr>
          <w:rFonts w:ascii="Calibri" w:hAnsi="Calibri"/>
          <w:sz w:val="22"/>
          <w:szCs w:val="22"/>
        </w:rPr>
        <w:t>operaciji</w:t>
      </w:r>
      <w:r w:rsidR="00110759" w:rsidRPr="00CC3C71">
        <w:rPr>
          <w:rFonts w:ascii="Calibri" w:hAnsi="Calibri"/>
          <w:sz w:val="22"/>
          <w:szCs w:val="22"/>
        </w:rPr>
        <w:t xml:space="preserve"> (tj. evidenca izrabe delovnega časa)</w:t>
      </w:r>
      <w:r w:rsidRPr="00CC3C71">
        <w:rPr>
          <w:rFonts w:ascii="Calibri" w:hAnsi="Calibri"/>
          <w:sz w:val="22"/>
          <w:szCs w:val="22"/>
        </w:rPr>
        <w:t>.</w:t>
      </w:r>
      <w:r w:rsidR="00682A6F" w:rsidRPr="00CC3C71">
        <w:rPr>
          <w:rFonts w:ascii="Calibri" w:hAnsi="Calibri"/>
          <w:sz w:val="22"/>
          <w:szCs w:val="22"/>
        </w:rPr>
        <w:t xml:space="preserve"> </w:t>
      </w:r>
      <w:r w:rsidRPr="00CC3C71">
        <w:rPr>
          <w:rFonts w:ascii="Calibri" w:hAnsi="Calibri"/>
          <w:sz w:val="22"/>
          <w:szCs w:val="22"/>
        </w:rPr>
        <w:t xml:space="preserve">V kolikor 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Pr="00CC3C71">
        <w:rPr>
          <w:rFonts w:ascii="Calibri" w:hAnsi="Calibri"/>
          <w:sz w:val="22"/>
          <w:szCs w:val="22"/>
        </w:rPr>
        <w:t xml:space="preserve">časovnico za vse </w:t>
      </w:r>
      <w:r w:rsidR="00195E1F" w:rsidRPr="00CC3C71">
        <w:rPr>
          <w:rFonts w:ascii="Calibri" w:hAnsi="Calibri"/>
          <w:sz w:val="22"/>
          <w:szCs w:val="22"/>
        </w:rPr>
        <w:t>operacije</w:t>
      </w:r>
      <w:r w:rsidR="00110759" w:rsidRPr="00CC3C71">
        <w:rPr>
          <w:rFonts w:ascii="Calibri" w:hAnsi="Calibri"/>
          <w:sz w:val="22"/>
          <w:szCs w:val="22"/>
        </w:rPr>
        <w:t xml:space="preserve"> (Priloga </w:t>
      </w:r>
      <w:r w:rsidR="00804F60" w:rsidRPr="00CC3C71">
        <w:rPr>
          <w:rFonts w:ascii="Calibri" w:hAnsi="Calibri"/>
          <w:sz w:val="22"/>
          <w:szCs w:val="22"/>
        </w:rPr>
        <w:t>1</w:t>
      </w:r>
      <w:r w:rsidR="00110759" w:rsidRPr="00CC3C71">
        <w:rPr>
          <w:rFonts w:ascii="Calibri" w:hAnsi="Calibri"/>
          <w:sz w:val="22"/>
          <w:szCs w:val="22"/>
        </w:rPr>
        <w:t>)</w:t>
      </w:r>
      <w:r w:rsidRPr="00CC3C71">
        <w:rPr>
          <w:rFonts w:ascii="Calibri" w:hAnsi="Calibri"/>
          <w:sz w:val="22"/>
          <w:szCs w:val="22"/>
        </w:rPr>
        <w:t>;</w:t>
      </w:r>
    </w:p>
    <w:p w:rsidR="00110759"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r w:rsidRPr="00CC3C71">
        <w:rPr>
          <w:rFonts w:ascii="Calibri" w:hAnsi="Calibri"/>
          <w:sz w:val="22"/>
          <w:szCs w:val="22"/>
        </w:rPr>
        <w:t xml:space="preserve"> </w:t>
      </w:r>
    </w:p>
    <w:p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p>
    <w:p w:rsidR="00534B66" w:rsidRPr="00CC3C71" w:rsidRDefault="00804F60" w:rsidP="00FA2FAF">
      <w:pPr>
        <w:pStyle w:val="style1"/>
        <w:numPr>
          <w:ilvl w:val="0"/>
          <w:numId w:val="29"/>
        </w:numPr>
        <w:rPr>
          <w:rFonts w:ascii="Calibri" w:hAnsi="Calibri"/>
          <w:sz w:val="22"/>
          <w:szCs w:val="22"/>
        </w:rPr>
      </w:pPr>
      <w:r w:rsidRPr="00CC3C71">
        <w:rPr>
          <w:rFonts w:ascii="Calibri" w:hAnsi="Calibri"/>
          <w:sz w:val="22"/>
          <w:szCs w:val="22"/>
        </w:rPr>
        <w:t>individualni REK obrazec in</w:t>
      </w:r>
      <w:r w:rsidR="00195E1F" w:rsidRPr="00CC3C71">
        <w:rPr>
          <w:rFonts w:ascii="Calibri" w:hAnsi="Calibri"/>
          <w:sz w:val="22"/>
          <w:szCs w:val="22"/>
        </w:rPr>
        <w:t xml:space="preserve"> dokazilo o plačilu</w:t>
      </w:r>
      <w:r w:rsidR="00EF06FD" w:rsidRPr="00CC3C71">
        <w:rPr>
          <w:rFonts w:ascii="Calibri" w:hAnsi="Calibri"/>
          <w:sz w:val="22"/>
          <w:szCs w:val="22"/>
        </w:rPr>
        <w:t xml:space="preserve"> (izpis iz TRR o plačilu davkov in prispevkov FURS-u)</w:t>
      </w:r>
      <w:r w:rsidR="00534B66" w:rsidRPr="00CC3C71">
        <w:rPr>
          <w:rFonts w:ascii="Calibri" w:hAnsi="Calibri"/>
          <w:sz w:val="22"/>
          <w:szCs w:val="22"/>
        </w:rPr>
        <w:t>;</w:t>
      </w:r>
    </w:p>
    <w:p w:rsidR="00A8577B" w:rsidRPr="00CC3C71" w:rsidRDefault="00A8577B" w:rsidP="00FA2FAF">
      <w:pPr>
        <w:pStyle w:val="style1"/>
        <w:numPr>
          <w:ilvl w:val="0"/>
          <w:numId w:val="29"/>
        </w:numPr>
        <w:rPr>
          <w:rFonts w:ascii="Calibri" w:hAnsi="Calibri"/>
          <w:sz w:val="22"/>
          <w:szCs w:val="22"/>
        </w:rPr>
      </w:pPr>
      <w:r w:rsidRPr="00CC3C71">
        <w:rPr>
          <w:rFonts w:ascii="Calibri" w:hAnsi="Calibri"/>
          <w:sz w:val="22"/>
          <w:szCs w:val="22"/>
        </w:rPr>
        <w:t>dokazilo o plačilu zdravstvenega zavarovanja (izpis iz TRR);</w:t>
      </w:r>
    </w:p>
    <w:p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neto plače za posameznega zaposlenega)</w:t>
      </w:r>
      <w:r w:rsidRPr="00CC3C71">
        <w:rPr>
          <w:rFonts w:ascii="Calibri" w:hAnsi="Calibri"/>
          <w:sz w:val="22"/>
          <w:szCs w:val="22"/>
        </w:rPr>
        <w:t xml:space="preserve">. </w:t>
      </w:r>
    </w:p>
    <w:p w:rsidR="00396422" w:rsidRPr="00CC3C71" w:rsidRDefault="00396422">
      <w:pPr>
        <w:rPr>
          <w:rFonts w:ascii="Calibri" w:hAnsi="Calibri" w:cs="Arial"/>
        </w:rPr>
      </w:pPr>
    </w:p>
    <w:p w:rsidR="00CD54D3" w:rsidRPr="00CC3C71" w:rsidRDefault="00CD54D3">
      <w:pP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65" w:name="_Toc280780611"/>
      <w:bookmarkStart w:id="66" w:name="_Toc449438247"/>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65"/>
      <w:r w:rsidR="006E6943" w:rsidRPr="00CC3C71">
        <w:rPr>
          <w:rFonts w:ascii="Calibri" w:hAnsi="Calibri"/>
        </w:rPr>
        <w:t>a</w:t>
      </w:r>
      <w:bookmarkEnd w:id="66"/>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priznajo do </w:t>
      </w:r>
      <w:r w:rsidR="00195E1F" w:rsidRPr="00CC3C71">
        <w:rPr>
          <w:rFonts w:ascii="Calibri" w:hAnsi="Calibri" w:cs="Arial"/>
          <w:sz w:val="22"/>
          <w:szCs w:val="22"/>
          <w:lang w:val="x-none"/>
        </w:rPr>
        <w:t>18 odstotkov cene neosvinčenega motornega bencina – 95 oktanov za prevoženi kilometer</w:t>
      </w:r>
      <w:r w:rsidR="00195E1F" w:rsidRPr="00CC3C71">
        <w:rPr>
          <w:rFonts w:ascii="Calibri" w:hAnsi="Calibri" w:cs="Arial"/>
          <w:sz w:val="22"/>
          <w:szCs w:val="22"/>
        </w:rPr>
        <w:t xml:space="preserve"> v skladu s 173. členom </w:t>
      </w:r>
      <w:r w:rsidR="0043181C" w:rsidRPr="00CC3C71">
        <w:rPr>
          <w:rFonts w:ascii="Calibri" w:hAnsi="Calibri" w:cs="Arial"/>
          <w:sz w:val="22"/>
          <w:szCs w:val="22"/>
        </w:rPr>
        <w:t>ZUJF</w:t>
      </w:r>
      <w:r w:rsidR="00195E1F" w:rsidRPr="00CC3C71">
        <w:rPr>
          <w:rFonts w:ascii="Calibri" w:hAnsi="Calibri" w:cs="Arial"/>
          <w:sz w:val="22"/>
          <w:szCs w:val="22"/>
          <w:lang w:val="x-none"/>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un, vozovnica itd.). Potovanje in njegov namen mora biti razviden tudi v časovnici osebe</w:t>
      </w:r>
      <w:r w:rsidR="00432B98" w:rsidRPr="00CC3C71">
        <w:rPr>
          <w:rFonts w:ascii="Calibri" w:hAnsi="Calibri" w:cs="Arial"/>
          <w:color w:val="000000"/>
          <w:sz w:val="22"/>
          <w:szCs w:val="22"/>
        </w:rPr>
        <w:t xml:space="preserve"> (kadar je zahtevana 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lastRenderedPageBreak/>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FA2FAF">
      <w:pPr>
        <w:pStyle w:val="style1"/>
        <w:numPr>
          <w:ilvl w:val="0"/>
          <w:numId w:val="30"/>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FA2FAF">
      <w:pPr>
        <w:pStyle w:val="style1"/>
        <w:numPr>
          <w:ilvl w:val="0"/>
          <w:numId w:val="30"/>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 </w:t>
      </w:r>
      <w:r w:rsidR="00534B66" w:rsidRPr="00CC3C71">
        <w:rPr>
          <w:rFonts w:ascii="Calibri" w:hAnsi="Calibri"/>
          <w:sz w:val="22"/>
          <w:szCs w:val="22"/>
        </w:rPr>
        <w:t>…);</w:t>
      </w:r>
    </w:p>
    <w:p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kopije dokazil o namenu in udeležbi (vabilo, zapisnik, lista prisotnosti, poročilo o službeni poti,...);</w:t>
      </w:r>
    </w:p>
    <w:p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dokazilo o plačilu.</w:t>
      </w:r>
    </w:p>
    <w:p w:rsidR="00AE75DC" w:rsidRPr="00CC3C71" w:rsidRDefault="00AE75DC">
      <w:pPr>
        <w:rPr>
          <w:rFonts w:ascii="Calibri" w:hAnsi="Calibri" w:cs="Arial"/>
        </w:rPr>
      </w:pPr>
    </w:p>
    <w:p w:rsidR="005D1B05" w:rsidRPr="00CC3C71" w:rsidRDefault="005D1B05" w:rsidP="00BC63E4">
      <w:pPr>
        <w:pStyle w:val="Naslov2"/>
        <w:numPr>
          <w:ilvl w:val="1"/>
          <w:numId w:val="16"/>
        </w:numPr>
        <w:jc w:val="center"/>
        <w:rPr>
          <w:rFonts w:ascii="Calibri" w:hAnsi="Calibri"/>
          <w:lang w:val="sl-SI"/>
        </w:rPr>
      </w:pPr>
      <w:bookmarkStart w:id="67" w:name="_Toc68883985"/>
      <w:bookmarkStart w:id="68" w:name="_Toc68884257"/>
      <w:bookmarkStart w:id="69" w:name="_Toc68884394"/>
      <w:bookmarkStart w:id="70" w:name="_Toc161558856"/>
      <w:bookmarkStart w:id="71" w:name="_Toc280780612"/>
      <w:bookmarkStart w:id="72" w:name="_Toc449438248"/>
      <w:r w:rsidRPr="00CC3C71">
        <w:rPr>
          <w:rFonts w:ascii="Calibri" w:hAnsi="Calibri"/>
          <w:lang w:val="sl-SI"/>
        </w:rPr>
        <w:t>Posredni stroški</w:t>
      </w:r>
      <w:bookmarkEnd w:id="67"/>
      <w:bookmarkEnd w:id="68"/>
      <w:bookmarkEnd w:id="69"/>
      <w:bookmarkEnd w:id="70"/>
      <w:bookmarkEnd w:id="71"/>
      <w:bookmarkEnd w:id="72"/>
    </w:p>
    <w:p w:rsidR="001C60FD" w:rsidRPr="00CC3C71" w:rsidRDefault="001C60FD" w:rsidP="00AF6E6D">
      <w:pPr>
        <w:pStyle w:val="style5"/>
        <w:ind w:left="0"/>
        <w:rPr>
          <w:rFonts w:ascii="Calibri" w:hAnsi="Calibri"/>
        </w:rPr>
      </w:pPr>
      <w:bookmarkStart w:id="73" w:name="_Toc68883986"/>
      <w:bookmarkStart w:id="74" w:name="_Toc68884258"/>
      <w:bookmarkStart w:id="75" w:name="_Toc68884395"/>
    </w:p>
    <w:bookmarkEnd w:id="73"/>
    <w:bookmarkEnd w:id="74"/>
    <w:bookmarkEnd w:id="75"/>
    <w:p w:rsidR="005D1B05" w:rsidRPr="00CC3C71" w:rsidRDefault="005D1B05">
      <w:pPr>
        <w:jc w:val="both"/>
        <w:rPr>
          <w:rFonts w:ascii="Calibri" w:hAnsi="Calibri" w:cs="Arial"/>
          <w:bCs/>
          <w:sz w:val="22"/>
          <w:szCs w:val="22"/>
        </w:rPr>
      </w:pPr>
      <w:r w:rsidRPr="00CC3C71">
        <w:rPr>
          <w:rFonts w:ascii="Calibri" w:hAnsi="Calibri" w:cs="Arial"/>
          <w:bCs/>
          <w:sz w:val="22"/>
          <w:szCs w:val="22"/>
        </w:rPr>
        <w:t>Posredni stroški so stroški, ki so povezani z neposrednimi aktivnostmi operacije (investicije, delo) in se izračunajo po ključu.</w:t>
      </w:r>
    </w:p>
    <w:p w:rsidR="005D1B05" w:rsidRPr="00CC3C71" w:rsidRDefault="005D1B05">
      <w:pPr>
        <w:jc w:val="both"/>
        <w:rPr>
          <w:rFonts w:ascii="Calibri" w:hAnsi="Calibri" w:cs="Arial"/>
          <w:bCs/>
          <w:sz w:val="22"/>
          <w:szCs w:val="22"/>
        </w:rPr>
      </w:pPr>
    </w:p>
    <w:p w:rsidR="005D1B05" w:rsidRPr="00CC3C71" w:rsidRDefault="00820F3C">
      <w:pPr>
        <w:jc w:val="both"/>
        <w:rPr>
          <w:rFonts w:ascii="Calibri" w:hAnsi="Calibri" w:cs="Arial"/>
          <w:bCs/>
          <w:sz w:val="22"/>
          <w:szCs w:val="22"/>
        </w:rPr>
      </w:pPr>
      <w:r w:rsidRPr="00CC3C71">
        <w:rPr>
          <w:rFonts w:ascii="Calibri" w:hAnsi="Calibri" w:cs="Arial"/>
          <w:bCs/>
          <w:sz w:val="22"/>
          <w:szCs w:val="22"/>
        </w:rPr>
        <w:t>Posredni</w:t>
      </w:r>
      <w:r w:rsidR="00416EAA" w:rsidRPr="00CC3C71">
        <w:rPr>
          <w:rFonts w:ascii="Calibri" w:hAnsi="Calibri" w:cs="Arial"/>
          <w:bCs/>
          <w:sz w:val="22"/>
          <w:szCs w:val="22"/>
        </w:rPr>
        <w:t xml:space="preserve"> (operativni)</w:t>
      </w:r>
      <w:r w:rsidRPr="00CC3C71">
        <w:rPr>
          <w:rFonts w:ascii="Calibri" w:hAnsi="Calibri" w:cs="Arial"/>
          <w:bCs/>
          <w:sz w:val="22"/>
          <w:szCs w:val="22"/>
        </w:rPr>
        <w:t xml:space="preserve"> </w:t>
      </w:r>
      <w:r w:rsidR="005D1B05" w:rsidRPr="00CC3C71">
        <w:rPr>
          <w:rFonts w:ascii="Calibri" w:hAnsi="Calibri" w:cs="Arial"/>
          <w:bCs/>
          <w:sz w:val="22"/>
          <w:szCs w:val="22"/>
        </w:rPr>
        <w:t xml:space="preserve">stroški 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FA2FAF">
      <w:pPr>
        <w:numPr>
          <w:ilvl w:val="0"/>
          <w:numId w:val="9"/>
        </w:numPr>
        <w:autoSpaceDE w:val="0"/>
        <w:autoSpaceDN w:val="0"/>
        <w:adjustRightInd w:val="0"/>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FA2FAF">
      <w:pPr>
        <w:numPr>
          <w:ilvl w:val="0"/>
          <w:numId w:val="9"/>
        </w:numPr>
        <w:autoSpaceDE w:val="0"/>
        <w:autoSpaceDN w:val="0"/>
        <w:adjustRightInd w:val="0"/>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FA2FAF">
      <w:pPr>
        <w:numPr>
          <w:ilvl w:val="0"/>
          <w:numId w:val="9"/>
        </w:numPr>
        <w:autoSpaceDE w:val="0"/>
        <w:autoSpaceDN w:val="0"/>
        <w:adjustRightInd w:val="0"/>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prenosniki, tablice, mobilni telefoni, ipd. se upoštevajo pod opremo v točki 2.1.3)</w:t>
      </w:r>
      <w:r w:rsidR="004E0C20" w:rsidRPr="00CC3C71">
        <w:rPr>
          <w:rFonts w:ascii="Calibri" w:hAnsi="Calibri" w:cs="Arial"/>
          <w:bCs/>
          <w:sz w:val="22"/>
          <w:szCs w:val="22"/>
        </w:rPr>
        <w:t>, ki se uporablja na operaciji;</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FA2FAF">
      <w:pPr>
        <w:numPr>
          <w:ilvl w:val="0"/>
          <w:numId w:val="31"/>
        </w:numPr>
        <w:jc w:val="both"/>
        <w:rPr>
          <w:rFonts w:ascii="Calibri" w:hAnsi="Calibri" w:cs="Arial"/>
          <w:bCs/>
          <w:sz w:val="22"/>
          <w:szCs w:val="22"/>
        </w:rPr>
      </w:pPr>
      <w:r w:rsidRPr="00CC3C71">
        <w:rPr>
          <w:rFonts w:ascii="Calibri" w:hAnsi="Calibri" w:cs="Arial"/>
          <w:bCs/>
          <w:sz w:val="22"/>
          <w:szCs w:val="22"/>
        </w:rPr>
        <w:t>stroški najema nepremičnin in opreme;</w:t>
      </w:r>
    </w:p>
    <w:p w:rsidR="004A2279" w:rsidRPr="00CC3C71" w:rsidRDefault="004E0C20" w:rsidP="00FA2FAF">
      <w:pPr>
        <w:numPr>
          <w:ilvl w:val="0"/>
          <w:numId w:val="31"/>
        </w:numPr>
        <w:jc w:val="both"/>
        <w:rPr>
          <w:rFonts w:ascii="Calibri" w:hAnsi="Calibri" w:cs="Arial"/>
          <w:bCs/>
          <w:sz w:val="22"/>
          <w:szCs w:val="22"/>
        </w:rPr>
      </w:pPr>
      <w:r w:rsidRPr="00CC3C71">
        <w:rPr>
          <w:rFonts w:ascii="Calibri" w:hAnsi="Calibri" w:cs="Arial"/>
          <w:bCs/>
          <w:sz w:val="22"/>
          <w:szCs w:val="22"/>
        </w:rPr>
        <w:lastRenderedPageBreak/>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FA2FAF">
      <w:pPr>
        <w:pStyle w:val="style1"/>
        <w:numPr>
          <w:ilvl w:val="0"/>
          <w:numId w:val="32"/>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 xml:space="preserve">stroški notarskih in odvetniških storitev, razen v posebej odobrenih primerih; </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zamudne obresti;</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4E0C20" w:rsidRPr="00CC3C71">
        <w:rPr>
          <w:rFonts w:ascii="Calibri" w:hAnsi="Calibri" w:cs="Arial"/>
          <w:b/>
        </w:rPr>
        <w:t>:</w:t>
      </w:r>
    </w:p>
    <w:p w:rsidR="004E0C20" w:rsidRPr="00CC3C71" w:rsidRDefault="004E0C20" w:rsidP="00FA2FAF">
      <w:pPr>
        <w:pStyle w:val="style1"/>
        <w:numPr>
          <w:ilvl w:val="0"/>
          <w:numId w:val="33"/>
        </w:numPr>
        <w:rPr>
          <w:rFonts w:ascii="Calibri" w:hAnsi="Calibri"/>
          <w:sz w:val="22"/>
          <w:szCs w:val="22"/>
        </w:rPr>
      </w:pPr>
      <w:r w:rsidRPr="00CC3C71">
        <w:rPr>
          <w:rFonts w:ascii="Calibri" w:hAnsi="Calibri"/>
          <w:sz w:val="22"/>
          <w:szCs w:val="22"/>
        </w:rPr>
        <w:t>račun;</w:t>
      </w:r>
    </w:p>
    <w:p w:rsidR="004E0C20" w:rsidRPr="00CC3C71" w:rsidRDefault="004E0C20" w:rsidP="00FA2FAF">
      <w:pPr>
        <w:numPr>
          <w:ilvl w:val="0"/>
          <w:numId w:val="33"/>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CC3C71" w:rsidRPr="00CC3C71" w:rsidRDefault="00CC3C71" w:rsidP="00C177EA">
      <w:pPr>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76" w:name="_Toc280263303"/>
      <w:bookmarkStart w:id="77" w:name="_Toc280263304"/>
      <w:bookmarkStart w:id="78" w:name="_Toc161558858"/>
      <w:bookmarkStart w:id="79" w:name="_Toc280780613"/>
      <w:bookmarkStart w:id="80" w:name="_Toc449438249"/>
      <w:bookmarkEnd w:id="76"/>
      <w:bookmarkEnd w:id="77"/>
      <w:r w:rsidRPr="00CC3C71">
        <w:rPr>
          <w:rFonts w:ascii="Calibri" w:hAnsi="Calibri"/>
          <w:lang w:val="sl-SI"/>
        </w:rPr>
        <w:t xml:space="preserve">Stroški informiranja in </w:t>
      </w:r>
      <w:bookmarkEnd w:id="78"/>
      <w:bookmarkEnd w:id="79"/>
      <w:r w:rsidR="009450DD" w:rsidRPr="00CC3C71">
        <w:rPr>
          <w:rFonts w:ascii="Calibri" w:hAnsi="Calibri"/>
          <w:lang w:val="sl-SI"/>
        </w:rPr>
        <w:t>komuniciranja</w:t>
      </w:r>
      <w:bookmarkEnd w:id="80"/>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FA2FAF">
      <w:pPr>
        <w:pStyle w:val="style1"/>
        <w:numPr>
          <w:ilvl w:val="0"/>
          <w:numId w:val="41"/>
        </w:numPr>
        <w:rPr>
          <w:rFonts w:ascii="Calibri" w:hAnsi="Calibri"/>
          <w:sz w:val="22"/>
          <w:szCs w:val="22"/>
        </w:rPr>
      </w:pPr>
      <w:r w:rsidRPr="00CC3C71">
        <w:rPr>
          <w:rFonts w:ascii="Calibri" w:hAnsi="Calibri"/>
          <w:sz w:val="22"/>
          <w:szCs w:val="22"/>
        </w:rPr>
        <w:t xml:space="preserve">stroški organizacije in izvedbe </w:t>
      </w:r>
      <w:r w:rsidRPr="00CC3C71">
        <w:rPr>
          <w:rFonts w:ascii="Calibri" w:hAnsi="Calibri"/>
          <w:color w:val="auto"/>
          <w:sz w:val="22"/>
          <w:szCs w:val="22"/>
        </w:rPr>
        <w:t>konferenc, seminarjev in simpozijev</w:t>
      </w:r>
      <w:r w:rsidRPr="00CC3C71">
        <w:rPr>
          <w:rFonts w:ascii="Calibri" w:hAnsi="Calibri"/>
          <w:sz w:val="22"/>
          <w:szCs w:val="22"/>
        </w:rPr>
        <w:t>;</w:t>
      </w:r>
    </w:p>
    <w:p w:rsidR="00E40F72" w:rsidRPr="00CC3C71" w:rsidRDefault="00E40F72" w:rsidP="00FA2FAF">
      <w:pPr>
        <w:pStyle w:val="style1"/>
        <w:numPr>
          <w:ilvl w:val="0"/>
          <w:numId w:val="41"/>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FA2FAF">
      <w:pPr>
        <w:pStyle w:val="style1"/>
        <w:numPr>
          <w:ilvl w:val="0"/>
          <w:numId w:val="41"/>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FA2FAF">
      <w:pPr>
        <w:pStyle w:val="style1"/>
        <w:numPr>
          <w:ilvl w:val="0"/>
          <w:numId w:val="41"/>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FA2FAF">
      <w:pPr>
        <w:pStyle w:val="style5"/>
        <w:numPr>
          <w:ilvl w:val="0"/>
          <w:numId w:val="41"/>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FA2FAF">
      <w:pPr>
        <w:pStyle w:val="style1"/>
        <w:numPr>
          <w:ilvl w:val="0"/>
          <w:numId w:val="41"/>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FA2FAF">
      <w:pPr>
        <w:pStyle w:val="style1"/>
        <w:numPr>
          <w:ilvl w:val="0"/>
          <w:numId w:val="41"/>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FA2FAF">
      <w:pPr>
        <w:pStyle w:val="style1"/>
        <w:numPr>
          <w:ilvl w:val="0"/>
          <w:numId w:val="41"/>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3E4AE7">
      <w:pPr>
        <w:pStyle w:val="style1"/>
        <w:numPr>
          <w:ilvl w:val="0"/>
          <w:numId w:val="41"/>
        </w:numPr>
        <w:rPr>
          <w:rFonts w:ascii="Calibri" w:hAnsi="Calibri"/>
          <w:sz w:val="22"/>
          <w:szCs w:val="22"/>
        </w:rPr>
      </w:pPr>
      <w:r w:rsidRPr="00CC3C71">
        <w:rPr>
          <w:rFonts w:ascii="Calibri" w:hAnsi="Calibri"/>
          <w:sz w:val="22"/>
          <w:szCs w:val="22"/>
        </w:rPr>
        <w:t>drugi stroški informiranja in komuniciranja.</w:t>
      </w:r>
    </w:p>
    <w:p w:rsidR="00B445E2" w:rsidRPr="00CC3C71" w:rsidRDefault="00B445E2" w:rsidP="00A84CC5">
      <w:pPr>
        <w:pStyle w:val="style1"/>
        <w:numPr>
          <w:ilvl w:val="0"/>
          <w:numId w:val="0"/>
        </w:numPr>
        <w:rPr>
          <w:rFonts w:ascii="Calibri" w:hAnsi="Calibri"/>
        </w:rPr>
      </w:pPr>
    </w:p>
    <w:p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rsidR="00A65812" w:rsidRPr="00CC3C71" w:rsidRDefault="00A65812" w:rsidP="00C022F3">
      <w:pPr>
        <w:pStyle w:val="style5"/>
        <w:numPr>
          <w:ilvl w:val="0"/>
          <w:numId w:val="42"/>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FA2FAF">
      <w:pPr>
        <w:pStyle w:val="style1"/>
        <w:numPr>
          <w:ilvl w:val="0"/>
          <w:numId w:val="42"/>
        </w:numPr>
        <w:rPr>
          <w:rFonts w:ascii="Calibri" w:hAnsi="Calibri"/>
          <w:sz w:val="22"/>
          <w:szCs w:val="22"/>
        </w:rPr>
      </w:pPr>
      <w:r w:rsidRPr="00CC3C71">
        <w:rPr>
          <w:rFonts w:ascii="Calibri" w:hAnsi="Calibri"/>
          <w:sz w:val="22"/>
          <w:szCs w:val="22"/>
        </w:rPr>
        <w:t>pogodba ali naročilnica;</w:t>
      </w:r>
    </w:p>
    <w:p w:rsidR="00A65812" w:rsidRPr="00CC3C71" w:rsidRDefault="00A65812" w:rsidP="00FA2FAF">
      <w:pPr>
        <w:pStyle w:val="style1"/>
        <w:numPr>
          <w:ilvl w:val="0"/>
          <w:numId w:val="42"/>
        </w:numPr>
        <w:rPr>
          <w:rFonts w:ascii="Calibri" w:hAnsi="Calibri"/>
          <w:sz w:val="22"/>
          <w:szCs w:val="22"/>
        </w:rPr>
      </w:pPr>
      <w:r w:rsidRPr="00CC3C71">
        <w:rPr>
          <w:rFonts w:ascii="Calibri" w:hAnsi="Calibri"/>
          <w:sz w:val="22"/>
          <w:szCs w:val="22"/>
        </w:rPr>
        <w:t>račun;</w:t>
      </w:r>
    </w:p>
    <w:p w:rsidR="00A65812" w:rsidRPr="00CC3C71" w:rsidRDefault="00A65812" w:rsidP="00FA2FAF">
      <w:pPr>
        <w:pStyle w:val="style1"/>
        <w:numPr>
          <w:ilvl w:val="0"/>
          <w:numId w:val="42"/>
        </w:numPr>
        <w:rPr>
          <w:rFonts w:ascii="Calibri" w:hAnsi="Calibri"/>
          <w:sz w:val="22"/>
          <w:szCs w:val="22"/>
        </w:rPr>
      </w:pPr>
      <w:r w:rsidRPr="00CC3C71">
        <w:rPr>
          <w:rFonts w:ascii="Calibri" w:hAnsi="Calibri"/>
          <w:sz w:val="22"/>
          <w:szCs w:val="22"/>
        </w:rPr>
        <w:lastRenderedPageBreak/>
        <w:t>dokazilo o izvedbi (npr. natisnjen oglas, objava, naznanilo, posneta oddaja, kopija internetne strani, drug izdelek, vabilo na novinarsko konferenco/delavnico, seznam udeležencev</w:t>
      </w:r>
      <w:r w:rsidR="000D3D64" w:rsidRPr="00CC3C71">
        <w:rPr>
          <w:rFonts w:ascii="Calibri" w:hAnsi="Calibri"/>
          <w:sz w:val="22"/>
          <w:szCs w:val="22"/>
        </w:rPr>
        <w:t xml:space="preserve"> oz. lista prisotnosti</w:t>
      </w:r>
      <w:r w:rsidR="00A752FD" w:rsidRPr="00CC3C71">
        <w:rPr>
          <w:rFonts w:ascii="Calibri" w:hAnsi="Calibri"/>
          <w:sz w:val="22"/>
          <w:szCs w:val="22"/>
        </w:rPr>
        <w:t>, fotografije,</w:t>
      </w:r>
      <w:r w:rsidRPr="00CC3C71">
        <w:rPr>
          <w:rFonts w:ascii="Calibri" w:hAnsi="Calibri"/>
          <w:sz w:val="22"/>
          <w:szCs w:val="22"/>
        </w:rPr>
        <w:t xml:space="preserve"> itd.); </w:t>
      </w:r>
    </w:p>
    <w:p w:rsidR="00A65812" w:rsidRPr="00CC3C71" w:rsidRDefault="00A65812" w:rsidP="00FA2FAF">
      <w:pPr>
        <w:pStyle w:val="style1"/>
        <w:numPr>
          <w:ilvl w:val="0"/>
          <w:numId w:val="42"/>
        </w:numPr>
        <w:rPr>
          <w:rFonts w:ascii="Calibri" w:hAnsi="Calibri"/>
          <w:sz w:val="22"/>
          <w:szCs w:val="22"/>
        </w:rPr>
      </w:pPr>
      <w:r w:rsidRPr="00CC3C71">
        <w:rPr>
          <w:rFonts w:ascii="Calibri" w:hAnsi="Calibri"/>
          <w:sz w:val="22"/>
          <w:szCs w:val="22"/>
        </w:rPr>
        <w:t xml:space="preserve">dokazilo o plačilu. </w:t>
      </w:r>
    </w:p>
    <w:p w:rsidR="00F428EE" w:rsidRPr="00CC3C71" w:rsidRDefault="00F428EE" w:rsidP="006302BF">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pl-PL"/>
        </w:rPr>
      </w:pPr>
      <w:bookmarkStart w:id="81" w:name="_Toc68884004"/>
      <w:bookmarkStart w:id="82" w:name="_Toc68884276"/>
      <w:bookmarkStart w:id="83" w:name="_Toc68884413"/>
      <w:bookmarkStart w:id="84" w:name="_Toc161558859"/>
      <w:bookmarkStart w:id="85" w:name="_Toc280780614"/>
      <w:bookmarkStart w:id="86" w:name="_Toc449438250"/>
      <w:r w:rsidRPr="00CC3C71">
        <w:rPr>
          <w:rFonts w:ascii="Calibri" w:hAnsi="Calibri"/>
          <w:lang w:val="sl-SI"/>
        </w:rPr>
        <w:t>Davek na dodano vrednost (DDV)</w:t>
      </w:r>
      <w:bookmarkEnd w:id="81"/>
      <w:bookmarkEnd w:id="82"/>
      <w:bookmarkEnd w:id="83"/>
      <w:bookmarkEnd w:id="84"/>
      <w:bookmarkEnd w:id="85"/>
      <w:bookmarkEnd w:id="86"/>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lahko vključi v finančni načrt kot upravičen strošek le v primeru, da 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213673" w:rsidRPr="00CC3C71">
        <w:rPr>
          <w:rFonts w:ascii="Calibri" w:hAnsi="Calibri" w:cs="Arial"/>
          <w:bCs/>
          <w:sz w:val="22"/>
          <w:szCs w:val="22"/>
        </w:rPr>
        <w:t xml:space="preserve">Obračunani 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FA2FAF">
      <w:pPr>
        <w:numPr>
          <w:ilvl w:val="0"/>
          <w:numId w:val="43"/>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identifiçiran</w:t>
      </w:r>
      <w:r w:rsidR="005653A5" w:rsidRPr="00CC3C71">
        <w:rPr>
          <w:rFonts w:ascii="Calibri" w:hAnsi="Calibri" w:cs="Arial"/>
          <w:sz w:val="22"/>
          <w:szCs w:val="22"/>
        </w:rPr>
        <w:t xml:space="preserve"> 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04B4" w:rsidRPr="00CC3C71" w:rsidRDefault="009F04B4" w:rsidP="00FA2FAF">
      <w:pPr>
        <w:numPr>
          <w:ilvl w:val="0"/>
          <w:numId w:val="44"/>
        </w:numPr>
        <w:jc w:val="both"/>
        <w:rPr>
          <w:rFonts w:ascii="Calibri" w:hAnsi="Calibri" w:cs="Arial"/>
          <w:sz w:val="22"/>
          <w:szCs w:val="22"/>
        </w:rPr>
      </w:pPr>
      <w:r w:rsidRPr="00CC3C71">
        <w:rPr>
          <w:rFonts w:ascii="Calibri" w:hAnsi="Calibri" w:cs="Arial"/>
          <w:sz w:val="22"/>
          <w:szCs w:val="22"/>
        </w:rPr>
        <w:t xml:space="preserve">potrdilo pristojnega </w:t>
      </w:r>
      <w:r w:rsidR="0015028D">
        <w:rPr>
          <w:rFonts w:ascii="Calibri" w:hAnsi="Calibri" w:cs="Arial"/>
          <w:sz w:val="22"/>
          <w:szCs w:val="22"/>
        </w:rPr>
        <w:t>finančnega</w:t>
      </w:r>
      <w:r w:rsidR="0015028D" w:rsidRPr="00CC3C71">
        <w:rPr>
          <w:rFonts w:ascii="Calibri" w:hAnsi="Calibri" w:cs="Arial"/>
          <w:sz w:val="22"/>
          <w:szCs w:val="22"/>
        </w:rPr>
        <w:t xml:space="preserve"> </w:t>
      </w:r>
      <w:r w:rsidRPr="00CC3C71">
        <w:rPr>
          <w:rFonts w:ascii="Calibri" w:hAnsi="Calibri" w:cs="Arial"/>
          <w:sz w:val="22"/>
          <w:szCs w:val="22"/>
        </w:rPr>
        <w:t>urada, iz katerega je razvidno ali je upravičenec kot davčni zavezanec v obdobju črpanja sredstev kohezijske politike identificiran za namene DDV ter namen, za katerega se potrdilo izdaja</w:t>
      </w:r>
      <w:r w:rsidR="00582504" w:rsidRPr="00CC3C71">
        <w:rPr>
          <w:rFonts w:ascii="Calibri" w:hAnsi="Calibri" w:cs="Arial"/>
          <w:sz w:val="22"/>
          <w:szCs w:val="22"/>
        </w:rPr>
        <w:t>, kadar je to zahtevano v besedilu javnega razpisa ali javnega povabila oziroma na zahtevo PO, IO ali OU</w:t>
      </w:r>
      <w:r w:rsidRPr="00CC3C71">
        <w:rPr>
          <w:rFonts w:ascii="Calibri" w:hAnsi="Calibri" w:cs="Arial"/>
          <w:sz w:val="22"/>
          <w:szCs w:val="22"/>
        </w:rPr>
        <w:t>;</w:t>
      </w:r>
    </w:p>
    <w:p w:rsidR="009F04B4" w:rsidRPr="00CC3C71" w:rsidRDefault="009F04B4" w:rsidP="00FA2FAF">
      <w:pPr>
        <w:numPr>
          <w:ilvl w:val="0"/>
          <w:numId w:val="44"/>
        </w:numPr>
        <w:jc w:val="both"/>
        <w:rPr>
          <w:rFonts w:ascii="Calibri" w:hAnsi="Calibri" w:cs="Arial"/>
          <w:sz w:val="22"/>
          <w:szCs w:val="22"/>
        </w:rPr>
      </w:pPr>
      <w:r w:rsidRPr="00CC3C71">
        <w:rPr>
          <w:rFonts w:ascii="Calibri" w:hAnsi="Calibri" w:cs="Arial"/>
          <w:sz w:val="22"/>
          <w:szCs w:val="22"/>
        </w:rPr>
        <w:t>če je iz potrdila razvidno, da je upravičenec kot davčni zavezanec identificiran za namene DDV, mora biti iz potrdila razvidno še, kakšne dejavnosti opravlja:</w:t>
      </w:r>
    </w:p>
    <w:p w:rsidR="009F04B4" w:rsidRPr="00CC3C71" w:rsidRDefault="009F04B4" w:rsidP="00FA2FAF">
      <w:pPr>
        <w:numPr>
          <w:ilvl w:val="2"/>
          <w:numId w:val="44"/>
        </w:numPr>
        <w:jc w:val="both"/>
        <w:rPr>
          <w:rFonts w:ascii="Calibri" w:hAnsi="Calibri" w:cs="Arial"/>
          <w:sz w:val="22"/>
          <w:szCs w:val="22"/>
        </w:rPr>
      </w:pPr>
      <w:r w:rsidRPr="00CC3C71">
        <w:rPr>
          <w:rFonts w:ascii="Calibri" w:hAnsi="Calibri" w:cs="Arial"/>
          <w:sz w:val="22"/>
          <w:szCs w:val="22"/>
        </w:rPr>
        <w:t>dejavnosti, od katere ima pravico do odbitka celotnega DDV</w:t>
      </w:r>
    </w:p>
    <w:p w:rsidR="009F04B4" w:rsidRPr="00CC3C71" w:rsidRDefault="009F04B4" w:rsidP="00FA2FAF">
      <w:pPr>
        <w:numPr>
          <w:ilvl w:val="2"/>
          <w:numId w:val="44"/>
        </w:numPr>
        <w:jc w:val="both"/>
        <w:rPr>
          <w:rFonts w:ascii="Calibri" w:hAnsi="Calibri" w:cs="Arial"/>
          <w:sz w:val="22"/>
          <w:szCs w:val="22"/>
        </w:rPr>
      </w:pPr>
      <w:r w:rsidRPr="00CC3C71">
        <w:rPr>
          <w:rFonts w:ascii="Calibri" w:hAnsi="Calibri" w:cs="Arial"/>
          <w:sz w:val="22"/>
          <w:szCs w:val="22"/>
        </w:rPr>
        <w:t xml:space="preserve">neobdavčljive in/ali oproščene dejavnosti, od katerih nima pravice do odbitka DDV ali </w:t>
      </w:r>
    </w:p>
    <w:p w:rsidR="009F04B4" w:rsidRPr="00CC3C71" w:rsidRDefault="009F04B4" w:rsidP="00FA2FAF">
      <w:pPr>
        <w:numPr>
          <w:ilvl w:val="2"/>
          <w:numId w:val="44"/>
        </w:numPr>
        <w:jc w:val="both"/>
        <w:rPr>
          <w:rFonts w:ascii="Calibri" w:hAnsi="Calibri" w:cs="Arial"/>
          <w:sz w:val="22"/>
          <w:szCs w:val="22"/>
        </w:rPr>
      </w:pPr>
      <w:r w:rsidRPr="00CC3C71">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1C60FD" w:rsidRPr="00CC3C71" w:rsidRDefault="001C60FD"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87" w:name="_Toc244929524"/>
      <w:bookmarkStart w:id="88" w:name="_Toc244929809"/>
      <w:bookmarkStart w:id="89" w:name="_Toc244929525"/>
      <w:bookmarkStart w:id="90" w:name="_Toc244929810"/>
      <w:bookmarkStart w:id="91" w:name="_Toc244929527"/>
      <w:bookmarkStart w:id="92" w:name="_Toc244929812"/>
      <w:bookmarkStart w:id="93" w:name="_Toc244929529"/>
      <w:bookmarkStart w:id="94" w:name="_Toc244929814"/>
      <w:bookmarkStart w:id="95" w:name="_Toc244929533"/>
      <w:bookmarkStart w:id="96" w:name="_Toc244929818"/>
      <w:bookmarkStart w:id="97" w:name="_Toc244929534"/>
      <w:bookmarkStart w:id="98" w:name="_Toc244929819"/>
      <w:bookmarkStart w:id="99" w:name="_Toc68884037"/>
      <w:bookmarkStart w:id="100" w:name="_Toc68884309"/>
      <w:bookmarkStart w:id="101" w:name="_Toc68884446"/>
      <w:bookmarkStart w:id="102" w:name="_Toc161558863"/>
      <w:bookmarkStart w:id="103" w:name="_Toc68884029"/>
      <w:bookmarkStart w:id="104" w:name="_Toc68884301"/>
      <w:bookmarkStart w:id="105" w:name="_Toc68884438"/>
      <w:bookmarkStart w:id="106" w:name="_Toc280780615"/>
      <w:bookmarkStart w:id="107" w:name="_Toc449438251"/>
      <w:bookmarkEnd w:id="87"/>
      <w:bookmarkEnd w:id="88"/>
      <w:bookmarkEnd w:id="89"/>
      <w:bookmarkEnd w:id="90"/>
      <w:bookmarkEnd w:id="91"/>
      <w:bookmarkEnd w:id="92"/>
      <w:bookmarkEnd w:id="93"/>
      <w:bookmarkEnd w:id="94"/>
      <w:bookmarkEnd w:id="95"/>
      <w:bookmarkEnd w:id="96"/>
      <w:bookmarkEnd w:id="97"/>
      <w:bookmarkEnd w:id="98"/>
      <w:r w:rsidRPr="00CC3C71">
        <w:rPr>
          <w:rFonts w:ascii="Calibri" w:hAnsi="Calibri"/>
          <w:lang w:val="sl-SI"/>
        </w:rPr>
        <w:t xml:space="preserve">Stroški </w:t>
      </w:r>
      <w:bookmarkEnd w:id="99"/>
      <w:bookmarkEnd w:id="100"/>
      <w:bookmarkEnd w:id="101"/>
      <w:bookmarkEnd w:id="102"/>
      <w:r w:rsidR="00115864" w:rsidRPr="00CC3C71">
        <w:rPr>
          <w:rFonts w:ascii="Calibri" w:hAnsi="Calibri"/>
          <w:lang w:val="sl-SI"/>
        </w:rPr>
        <w:t xml:space="preserve">storitev </w:t>
      </w:r>
      <w:r w:rsidR="00C619BF" w:rsidRPr="00CC3C71">
        <w:rPr>
          <w:rFonts w:ascii="Calibri" w:hAnsi="Calibri"/>
          <w:lang w:val="sl-SI"/>
        </w:rPr>
        <w:t xml:space="preserve">zunanjih </w:t>
      </w:r>
      <w:bookmarkEnd w:id="106"/>
      <w:r w:rsidR="00BD6FC4" w:rsidRPr="00CC3C71">
        <w:rPr>
          <w:rFonts w:ascii="Calibri" w:hAnsi="Calibri"/>
          <w:lang w:val="sl-SI"/>
        </w:rPr>
        <w:t>izvajalcev</w:t>
      </w:r>
      <w:bookmarkEnd w:id="107"/>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vrsta 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lastRenderedPageBreak/>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podjemni pogodbi oz. postopku po ZJN</w:t>
      </w:r>
      <w:r w:rsidR="00A752FD" w:rsidRPr="00CC3C71">
        <w:rPr>
          <w:rFonts w:ascii="Calibri" w:hAnsi="Calibri"/>
          <w:sz w:val="22"/>
          <w:szCs w:val="22"/>
        </w:rPr>
        <w:t>-</w:t>
      </w:r>
      <w:r w:rsidR="0046694D">
        <w:rPr>
          <w:rFonts w:ascii="Calibri" w:hAnsi="Calibri"/>
          <w:sz w:val="22"/>
          <w:szCs w:val="22"/>
        </w:rPr>
        <w:t>3</w:t>
      </w:r>
      <w:r w:rsidRPr="00CC3C71">
        <w:rPr>
          <w:rFonts w:ascii="Calibri" w:hAnsi="Calibri"/>
          <w:sz w:val="22"/>
          <w:szCs w:val="22"/>
        </w:rPr>
        <w:t>);</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FA2FAF">
      <w:pPr>
        <w:pStyle w:val="style1"/>
        <w:numPr>
          <w:ilvl w:val="0"/>
          <w:numId w:val="45"/>
        </w:numPr>
        <w:rPr>
          <w:rFonts w:ascii="Calibri" w:hAnsi="Calibri"/>
          <w:sz w:val="22"/>
          <w:szCs w:val="22"/>
        </w:rPr>
      </w:pPr>
      <w:r w:rsidRPr="00CC3C71">
        <w:rPr>
          <w:rFonts w:ascii="Calibri" w:hAnsi="Calibri"/>
          <w:sz w:val="22"/>
          <w:szCs w:val="22"/>
        </w:rPr>
        <w:t>administrativno tehnične  storitve</w:t>
      </w:r>
      <w:r w:rsidR="003E4AE7" w:rsidRPr="00CC3C71">
        <w:rPr>
          <w:rFonts w:ascii="Calibri" w:hAnsi="Calibri"/>
          <w:sz w:val="22"/>
          <w:szCs w:val="22"/>
        </w:rPr>
        <w:t xml:space="preserve"> (</w:t>
      </w:r>
      <w:r w:rsidR="00CF321A" w:rsidRPr="00CC3C71">
        <w:rPr>
          <w:rFonts w:ascii="Calibri" w:hAnsi="Calibri"/>
          <w:sz w:val="22"/>
          <w:szCs w:val="22"/>
        </w:rPr>
        <w:t xml:space="preserve">npr. </w:t>
      </w:r>
      <w:r w:rsidR="003E4AE7" w:rsidRPr="00CC3C71">
        <w:rPr>
          <w:rFonts w:ascii="Calibri" w:hAnsi="Calibri"/>
          <w:sz w:val="22"/>
          <w:szCs w:val="22"/>
        </w:rPr>
        <w:t>uporaba zunanjih računovodskih storitev)</w:t>
      </w:r>
      <w:r w:rsidRPr="00CC3C71">
        <w:rPr>
          <w:rFonts w:ascii="Calibri" w:hAnsi="Calibri"/>
          <w:sz w:val="22"/>
          <w:szCs w:val="22"/>
        </w:rPr>
        <w:t xml:space="preserve">; </w:t>
      </w:r>
    </w:p>
    <w:p w:rsidR="00B547BB" w:rsidRPr="00CC3C71" w:rsidRDefault="00683048" w:rsidP="00C022F3">
      <w:pPr>
        <w:pStyle w:val="style1"/>
        <w:numPr>
          <w:ilvl w:val="0"/>
          <w:numId w:val="45"/>
        </w:numPr>
        <w:rPr>
          <w:rFonts w:ascii="Calibri" w:hAnsi="Calibri"/>
          <w:sz w:val="22"/>
          <w:szCs w:val="22"/>
        </w:rPr>
      </w:pPr>
      <w:r w:rsidRPr="00CC3C71">
        <w:rPr>
          <w:rFonts w:ascii="Calibri" w:hAnsi="Calibri"/>
          <w:sz w:val="22"/>
          <w:szCs w:val="22"/>
        </w:rPr>
        <w:t>storitve izdelave študij, raziskav, vrednotenj, ocen, strokovnih mnenj in poročil</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v kolikor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 …), račun in dokazilo o plačilu.</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konzrocija, ko konzorcijski partnerji sklepajo podjemne ali avtorske pogodbe z zaposlenimi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rsidR="001B0243" w:rsidRDefault="001B0243" w:rsidP="00BC63E4">
      <w:pPr>
        <w:numPr>
          <w:ilvl w:val="0"/>
          <w:numId w:val="45"/>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BC63E4">
      <w:pPr>
        <w:numPr>
          <w:ilvl w:val="0"/>
          <w:numId w:val="45"/>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rsidR="001B0243" w:rsidRDefault="001B0243" w:rsidP="00BC63E4">
      <w:pPr>
        <w:numPr>
          <w:ilvl w:val="1"/>
          <w:numId w:val="45"/>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p>
    <w:p w:rsidR="001B0243" w:rsidRPr="00CC3C71" w:rsidRDefault="001B0243" w:rsidP="00BC63E4">
      <w:pPr>
        <w:numPr>
          <w:ilvl w:val="1"/>
          <w:numId w:val="45"/>
        </w:numPr>
        <w:jc w:val="both"/>
        <w:rPr>
          <w:rFonts w:ascii="Calibri" w:eastAsia="Wingdings" w:hAnsi="Calibri" w:cs="Arial"/>
          <w:noProof/>
          <w:sz w:val="22"/>
          <w:szCs w:val="22"/>
        </w:rPr>
      </w:pPr>
      <w:r w:rsidRPr="001B0243">
        <w:rPr>
          <w:rFonts w:ascii="Calibri" w:eastAsia="Wingdings" w:hAnsi="Calibri" w:cs="Arial"/>
          <w:noProof/>
          <w:sz w:val="22"/>
          <w:szCs w:val="22"/>
        </w:rPr>
        <w:t>ali je 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FA2FAF">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FA2FAF">
      <w:pPr>
        <w:pStyle w:val="style1"/>
        <w:numPr>
          <w:ilvl w:val="0"/>
          <w:numId w:val="46"/>
        </w:numPr>
        <w:rPr>
          <w:rFonts w:ascii="Calibri" w:hAnsi="Calibri"/>
          <w:sz w:val="22"/>
          <w:szCs w:val="22"/>
        </w:rPr>
      </w:pPr>
      <w:r w:rsidRPr="00CC3C71">
        <w:rPr>
          <w:rFonts w:ascii="Calibri" w:hAnsi="Calibri"/>
          <w:sz w:val="22"/>
          <w:szCs w:val="22"/>
        </w:rPr>
        <w:t>pogodba o opravljanju storitev (le ob prvem zahtevku za plačilo);</w:t>
      </w:r>
    </w:p>
    <w:p w:rsidR="00683048" w:rsidRPr="00CC3C71" w:rsidRDefault="00683048" w:rsidP="00FA2FAF">
      <w:pPr>
        <w:pStyle w:val="style1"/>
        <w:numPr>
          <w:ilvl w:val="0"/>
          <w:numId w:val="46"/>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FA2FAF">
      <w:pPr>
        <w:pStyle w:val="style1"/>
        <w:numPr>
          <w:ilvl w:val="0"/>
          <w:numId w:val="46"/>
        </w:numPr>
        <w:rPr>
          <w:rFonts w:ascii="Calibri" w:hAnsi="Calibri"/>
          <w:sz w:val="22"/>
          <w:szCs w:val="22"/>
        </w:rPr>
      </w:pPr>
      <w:r w:rsidRPr="00CC3C71">
        <w:rPr>
          <w:rFonts w:ascii="Calibri" w:hAnsi="Calibri"/>
          <w:sz w:val="22"/>
          <w:szCs w:val="22"/>
        </w:rPr>
        <w:t>račun;</w:t>
      </w:r>
    </w:p>
    <w:p w:rsidR="00A752FD" w:rsidRPr="00CC3C71" w:rsidRDefault="00A752FD" w:rsidP="00FA2FAF">
      <w:pPr>
        <w:pStyle w:val="style1"/>
        <w:numPr>
          <w:ilvl w:val="0"/>
          <w:numId w:val="46"/>
        </w:numPr>
        <w:rPr>
          <w:rFonts w:ascii="Calibri" w:hAnsi="Calibri"/>
          <w:sz w:val="22"/>
          <w:szCs w:val="22"/>
        </w:rPr>
      </w:pPr>
      <w:r w:rsidRPr="00CC3C71">
        <w:rPr>
          <w:rFonts w:ascii="Calibri" w:hAnsi="Calibri"/>
          <w:sz w:val="22"/>
          <w:szCs w:val="22"/>
        </w:rPr>
        <w:t>dokazilo o plačilu pripadajočih davkov in prispevkov;</w:t>
      </w:r>
    </w:p>
    <w:p w:rsidR="00683048" w:rsidRPr="00CC3C71" w:rsidRDefault="00683048" w:rsidP="00FA2FAF">
      <w:pPr>
        <w:pStyle w:val="style1"/>
        <w:numPr>
          <w:ilvl w:val="0"/>
          <w:numId w:val="46"/>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5D1B05" w:rsidRPr="00CC3C71" w:rsidRDefault="005D1B05" w:rsidP="00683048">
      <w:pPr>
        <w:autoSpaceDE w:val="0"/>
        <w:autoSpaceDN w:val="0"/>
        <w:adjustRightInd w:val="0"/>
        <w:ind w:left="720"/>
        <w:jc w:val="both"/>
        <w:rPr>
          <w:rFonts w:ascii="Calibri" w:hAnsi="Calibri" w:cs="Arial"/>
          <w:b/>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lastRenderedPageBreak/>
        <w:t>Za delo po podjemni pogodbi:</w:t>
      </w:r>
    </w:p>
    <w:p w:rsidR="00683048" w:rsidRPr="00CC3C71" w:rsidRDefault="00683048" w:rsidP="00FA2FAF">
      <w:pPr>
        <w:numPr>
          <w:ilvl w:val="0"/>
          <w:numId w:val="47"/>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FA2FAF">
      <w:pPr>
        <w:pStyle w:val="style1"/>
        <w:numPr>
          <w:ilvl w:val="0"/>
          <w:numId w:val="47"/>
        </w:numPr>
        <w:rPr>
          <w:rFonts w:ascii="Calibri" w:hAnsi="Calibri"/>
          <w:sz w:val="22"/>
          <w:szCs w:val="22"/>
        </w:rPr>
      </w:pPr>
      <w:r w:rsidRPr="00CC3C71">
        <w:rPr>
          <w:rFonts w:ascii="Calibri" w:hAnsi="Calibri"/>
          <w:sz w:val="22"/>
          <w:szCs w:val="22"/>
        </w:rPr>
        <w:t xml:space="preserve">podjemna </w:t>
      </w:r>
      <w:r w:rsidR="00683048" w:rsidRPr="00CC3C71">
        <w:rPr>
          <w:rFonts w:ascii="Calibri" w:hAnsi="Calibri"/>
          <w:sz w:val="22"/>
          <w:szCs w:val="22"/>
        </w:rPr>
        <w:t>pogodba (le ob prvem zahtevku za plačilo);</w:t>
      </w:r>
    </w:p>
    <w:p w:rsidR="00683048" w:rsidRPr="00CC3C71" w:rsidRDefault="00683048" w:rsidP="00FA2FAF">
      <w:pPr>
        <w:pStyle w:val="style1"/>
        <w:numPr>
          <w:ilvl w:val="0"/>
          <w:numId w:val="47"/>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FA2FAF">
      <w:pPr>
        <w:pStyle w:val="style1"/>
        <w:numPr>
          <w:ilvl w:val="0"/>
          <w:numId w:val="47"/>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obračun po podjemni pogodbi</w:t>
      </w:r>
      <w:r w:rsidRPr="00CC3C71">
        <w:rPr>
          <w:rFonts w:ascii="Calibri" w:hAnsi="Calibri"/>
          <w:sz w:val="22"/>
          <w:szCs w:val="22"/>
        </w:rPr>
        <w:t>;</w:t>
      </w:r>
    </w:p>
    <w:p w:rsidR="00A752FD" w:rsidRPr="00CC3C71" w:rsidRDefault="00A752FD" w:rsidP="00FA2FAF">
      <w:pPr>
        <w:pStyle w:val="style1"/>
        <w:numPr>
          <w:ilvl w:val="0"/>
          <w:numId w:val="47"/>
        </w:numPr>
        <w:rPr>
          <w:rFonts w:ascii="Calibri" w:hAnsi="Calibri"/>
          <w:sz w:val="22"/>
          <w:szCs w:val="22"/>
        </w:rPr>
      </w:pPr>
      <w:r w:rsidRPr="00CC3C71">
        <w:rPr>
          <w:rFonts w:ascii="Calibri" w:hAnsi="Calibri"/>
          <w:sz w:val="22"/>
          <w:szCs w:val="22"/>
        </w:rPr>
        <w:t>REK-2 obrazec in dokazilo o plačilu pripadajočih davkov in prispevkov;</w:t>
      </w:r>
    </w:p>
    <w:p w:rsidR="00683048" w:rsidRPr="00CC3C71" w:rsidRDefault="00683048" w:rsidP="00FA2FAF">
      <w:pPr>
        <w:pStyle w:val="style1"/>
        <w:numPr>
          <w:ilvl w:val="0"/>
          <w:numId w:val="47"/>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683048" w:rsidRPr="00CC3C71" w:rsidRDefault="00683048">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FA2FAF">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FA2FAF">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FA2FAF">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FA2FAF">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p>
    <w:p w:rsidR="005D1B05" w:rsidRPr="00CC3C71" w:rsidRDefault="005D1B05">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rsidR="00683048" w:rsidRPr="00CC3C71" w:rsidRDefault="00683048" w:rsidP="00FA2FAF">
      <w:pPr>
        <w:numPr>
          <w:ilvl w:val="0"/>
          <w:numId w:val="49"/>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FA2FAF">
      <w:pPr>
        <w:numPr>
          <w:ilvl w:val="0"/>
          <w:numId w:val="49"/>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rsidR="00A752FD" w:rsidRPr="00CC3C71" w:rsidRDefault="00A752FD" w:rsidP="00FA2FAF">
      <w:pPr>
        <w:numPr>
          <w:ilvl w:val="0"/>
          <w:numId w:val="49"/>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p>
    <w:p w:rsidR="00804D6B" w:rsidRPr="00CC3C71" w:rsidRDefault="00804D6B" w:rsidP="00FA2FAF">
      <w:pPr>
        <w:numPr>
          <w:ilvl w:val="0"/>
          <w:numId w:val="49"/>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A752FD" w:rsidRPr="00CC3C71" w:rsidRDefault="00A752FD" w:rsidP="00C022F3">
      <w:pPr>
        <w:pStyle w:val="style1"/>
        <w:numPr>
          <w:ilvl w:val="0"/>
          <w:numId w:val="49"/>
        </w:numPr>
        <w:rPr>
          <w:rFonts w:ascii="Calibri" w:hAnsi="Calibri"/>
          <w:sz w:val="22"/>
          <w:szCs w:val="22"/>
        </w:rPr>
      </w:pPr>
      <w:r w:rsidRPr="00CC3C71">
        <w:rPr>
          <w:rFonts w:ascii="Calibri" w:hAnsi="Calibri"/>
          <w:sz w:val="22"/>
          <w:szCs w:val="22"/>
        </w:rPr>
        <w:t>REK-2 obrazec in dokazilo o plačilu pripadajočih davkov in prispevkov;</w:t>
      </w:r>
    </w:p>
    <w:p w:rsidR="00804D6B" w:rsidRPr="00CC3C71" w:rsidRDefault="00804D6B" w:rsidP="00FA2FAF">
      <w:pPr>
        <w:numPr>
          <w:ilvl w:val="0"/>
          <w:numId w:val="49"/>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p>
    <w:p w:rsidR="007D7970" w:rsidRPr="00AF2A7F" w:rsidRDefault="007D7970" w:rsidP="00C022F3">
      <w:pPr>
        <w:autoSpaceDE w:val="0"/>
        <w:autoSpaceDN w:val="0"/>
        <w:adjustRightInd w:val="0"/>
        <w:jc w:val="both"/>
        <w:rPr>
          <w:rFonts w:ascii="Calibri" w:hAnsi="Calibri" w:cs="Arial"/>
          <w:color w:val="000000"/>
          <w:sz w:val="22"/>
          <w:szCs w:val="22"/>
        </w:rPr>
      </w:pPr>
    </w:p>
    <w:p w:rsidR="00E377E0" w:rsidRPr="00CC3C71" w:rsidRDefault="00E377E0"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Naslov2"/>
        <w:numPr>
          <w:ilvl w:val="1"/>
          <w:numId w:val="16"/>
        </w:numPr>
        <w:jc w:val="center"/>
        <w:rPr>
          <w:rFonts w:ascii="Calibri" w:hAnsi="Calibri"/>
          <w:lang w:val="sl-SI"/>
        </w:rPr>
      </w:pPr>
      <w:bookmarkStart w:id="108" w:name="_Toc449438252"/>
      <w:r w:rsidRPr="00CC3C71">
        <w:rPr>
          <w:rFonts w:ascii="Calibri" w:hAnsi="Calibri"/>
          <w:lang w:val="sl-SI"/>
        </w:rPr>
        <w:t>Poenostavljene oblike nepovratnih sredstev in vračljive podpore</w:t>
      </w:r>
      <w:bookmarkEnd w:id="108"/>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Organ upravljanja lahko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B86119">
      <w:pPr>
        <w:numPr>
          <w:ilvl w:val="0"/>
          <w:numId w:val="34"/>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B86119">
      <w:pPr>
        <w:numPr>
          <w:ilvl w:val="0"/>
          <w:numId w:val="34"/>
        </w:numPr>
        <w:rPr>
          <w:rFonts w:ascii="Calibri" w:hAnsi="Calibri" w:cs="Arial"/>
          <w:sz w:val="22"/>
          <w:szCs w:val="22"/>
        </w:rPr>
      </w:pPr>
      <w:r w:rsidRPr="00CC3C71">
        <w:rPr>
          <w:rFonts w:ascii="Calibri" w:hAnsi="Calibri" w:cs="Arial"/>
          <w:sz w:val="22"/>
          <w:szCs w:val="22"/>
        </w:rPr>
        <w:t>pavšalni zneski, ki ne presegajo 100.000</w:t>
      </w:r>
      <w:r w:rsidR="004222E0" w:rsidRPr="00CC3C71">
        <w:rPr>
          <w:rFonts w:ascii="Calibri" w:hAnsi="Calibri" w:cs="Arial"/>
          <w:sz w:val="22"/>
          <w:szCs w:val="22"/>
        </w:rPr>
        <w:t>,00</w:t>
      </w:r>
      <w:r w:rsidRPr="00CC3C71">
        <w:rPr>
          <w:rFonts w:ascii="Calibri" w:hAnsi="Calibri" w:cs="Arial"/>
          <w:sz w:val="22"/>
          <w:szCs w:val="22"/>
        </w:rPr>
        <w:t xml:space="preserve"> EUR javne podpore;</w:t>
      </w:r>
    </w:p>
    <w:p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pavšalno financiranje, določeno 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Navedene kategorije 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B86119">
      <w:pPr>
        <w:numPr>
          <w:ilvl w:val="0"/>
          <w:numId w:val="35"/>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B86119">
      <w:pPr>
        <w:numPr>
          <w:ilvl w:val="0"/>
          <w:numId w:val="35"/>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p>
    <w:p w:rsidR="00B86119" w:rsidRPr="00CC3C71" w:rsidRDefault="0043181C" w:rsidP="00B86119">
      <w:pPr>
        <w:numPr>
          <w:ilvl w:val="0"/>
          <w:numId w:val="35"/>
        </w:numPr>
        <w:jc w:val="both"/>
        <w:rPr>
          <w:rFonts w:ascii="Calibri" w:hAnsi="Calibri" w:cs="Arial"/>
          <w:sz w:val="22"/>
          <w:szCs w:val="22"/>
        </w:rPr>
      </w:pPr>
      <w:r w:rsidRPr="00CC3C71">
        <w:rPr>
          <w:rFonts w:ascii="Calibri" w:hAnsi="Calibri" w:cs="Arial"/>
          <w:sz w:val="22"/>
          <w:szCs w:val="22"/>
        </w:rPr>
        <w:t xml:space="preserve">v načinu izbora operacij mora biti opredeljeno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lastRenderedPageBreak/>
        <w:t>Kadar se operacija ali projekt, ki je del operacije, izvaja izključno z javnimi naročili del,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operaciji ali projektu, ki je del operacije, omejena na nekatere kategorije stroškov, se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 xml:space="preserve"> 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določijo na podlagi enega od navedenih načinov:</w:t>
      </w:r>
    </w:p>
    <w:p w:rsidR="00B86119" w:rsidRPr="00CC3C71" w:rsidRDefault="00B86119" w:rsidP="00B86119">
      <w:pPr>
        <w:numPr>
          <w:ilvl w:val="0"/>
          <w:numId w:val="53"/>
        </w:numPr>
        <w:jc w:val="both"/>
        <w:rPr>
          <w:rFonts w:ascii="Calibri" w:hAnsi="Calibri" w:cs="Arial"/>
          <w:sz w:val="22"/>
          <w:szCs w:val="22"/>
        </w:rPr>
      </w:pPr>
      <w:r w:rsidRPr="00CC3C71">
        <w:rPr>
          <w:rFonts w:ascii="Calibri" w:hAnsi="Calibri" w:cs="Arial"/>
          <w:sz w:val="22"/>
          <w:szCs w:val="22"/>
        </w:rPr>
        <w:t>s pošteno, pravično in preverljivo metodo izračuna, ki temelji na:</w:t>
      </w:r>
    </w:p>
    <w:p w:rsidR="00B86119" w:rsidRPr="00CC3C71" w:rsidRDefault="00B86119" w:rsidP="00B86119">
      <w:pPr>
        <w:numPr>
          <w:ilvl w:val="1"/>
          <w:numId w:val="53"/>
        </w:numPr>
        <w:jc w:val="both"/>
        <w:rPr>
          <w:rFonts w:ascii="Calibri" w:hAnsi="Calibri" w:cs="Arial"/>
          <w:sz w:val="22"/>
          <w:szCs w:val="22"/>
        </w:rPr>
      </w:pPr>
      <w:r w:rsidRPr="00CC3C71">
        <w:rPr>
          <w:rFonts w:ascii="Calibri" w:hAnsi="Calibri" w:cs="Arial"/>
          <w:sz w:val="22"/>
          <w:szCs w:val="22"/>
        </w:rPr>
        <w:t>statističnih podatkih ali drugih objektivnih informacijah;</w:t>
      </w:r>
    </w:p>
    <w:p w:rsidR="00B86119" w:rsidRPr="00CC3C71" w:rsidRDefault="00B86119" w:rsidP="00B86119">
      <w:pPr>
        <w:numPr>
          <w:ilvl w:val="1"/>
          <w:numId w:val="53"/>
        </w:numPr>
        <w:jc w:val="both"/>
        <w:rPr>
          <w:rFonts w:ascii="Calibri" w:hAnsi="Calibri" w:cs="Arial"/>
          <w:sz w:val="22"/>
          <w:szCs w:val="22"/>
        </w:rPr>
      </w:pPr>
      <w:r w:rsidRPr="00CC3C71">
        <w:rPr>
          <w:rFonts w:ascii="Calibri" w:hAnsi="Calibri" w:cs="Arial"/>
          <w:sz w:val="22"/>
          <w:szCs w:val="22"/>
        </w:rPr>
        <w:t>preverjenih zgodovinskih podatkih posameznih upravičencev;</w:t>
      </w:r>
    </w:p>
    <w:p w:rsidR="00B86119" w:rsidRPr="00CC3C71" w:rsidRDefault="004222E0" w:rsidP="00B86119">
      <w:pPr>
        <w:numPr>
          <w:ilvl w:val="1"/>
          <w:numId w:val="53"/>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B86119" w:rsidRPr="00CC3C71" w:rsidRDefault="00B86119" w:rsidP="00B86119">
      <w:pPr>
        <w:numPr>
          <w:ilvl w:val="0"/>
          <w:numId w:val="53"/>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rsidR="00B86119" w:rsidRPr="00CC3C71" w:rsidRDefault="00B86119" w:rsidP="00B86119">
      <w:pPr>
        <w:numPr>
          <w:ilvl w:val="0"/>
          <w:numId w:val="53"/>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B86119">
      <w:pPr>
        <w:numPr>
          <w:ilvl w:val="0"/>
          <w:numId w:val="53"/>
        </w:numPr>
        <w:jc w:val="both"/>
        <w:rPr>
          <w:rFonts w:ascii="Calibri" w:hAnsi="Calibri" w:cs="Arial"/>
          <w:sz w:val="22"/>
          <w:szCs w:val="22"/>
        </w:rPr>
      </w:pPr>
      <w:r w:rsidRPr="00CC3C71">
        <w:rPr>
          <w:rFonts w:ascii="Calibri" w:hAnsi="Calibri" w:cs="Arial"/>
          <w:sz w:val="22"/>
          <w:szCs w:val="22"/>
        </w:rPr>
        <w:t>s stopnjami, določenimi z Uredbo 1303/2013/EU ali pravili za posamezne sklade in temi navodili;</w:t>
      </w:r>
    </w:p>
    <w:p w:rsidR="00B86119" w:rsidRPr="00CC3C71" w:rsidRDefault="00B86119" w:rsidP="00B86119">
      <w:pPr>
        <w:numPr>
          <w:ilvl w:val="0"/>
          <w:numId w:val="53"/>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CC3C71">
      <w:pPr>
        <w:numPr>
          <w:ilvl w:val="0"/>
          <w:numId w:val="59"/>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rsidR="00B34889" w:rsidRPr="00CC3C71" w:rsidRDefault="00B34889" w:rsidP="00CC3C71">
      <w:pPr>
        <w:numPr>
          <w:ilvl w:val="0"/>
          <w:numId w:val="59"/>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CC3C71">
      <w:pPr>
        <w:numPr>
          <w:ilvl w:val="0"/>
          <w:numId w:val="59"/>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CC3C71">
        <w:rPr>
          <w:rFonts w:ascii="Calibri" w:hAnsi="Calibri" w:cs="Arial"/>
          <w:i/>
          <w:sz w:val="22"/>
          <w:szCs w:val="22"/>
          <w:u w:val="single"/>
        </w:rPr>
        <w:t>Za operacije, ki se financirajo iz ESS in katerih višina javne podpore ne presega 50.000</w:t>
      </w:r>
      <w:r w:rsidR="004222E0" w:rsidRPr="00CC3C71">
        <w:rPr>
          <w:rFonts w:ascii="Calibri" w:hAnsi="Calibri" w:cs="Arial"/>
          <w:i/>
          <w:sz w:val="22"/>
          <w:szCs w:val="22"/>
          <w:u w:val="single"/>
        </w:rPr>
        <w:t>,00</w:t>
      </w:r>
      <w:r w:rsidRPr="00CC3C71">
        <w:rPr>
          <w:rFonts w:ascii="Calibri" w:hAnsi="Calibri" w:cs="Arial"/>
          <w:i/>
          <w:sz w:val="22"/>
          <w:szCs w:val="22"/>
          <w:u w:val="single"/>
        </w:rPr>
        <w:t xml:space="preserve"> EUR, je v skladu s četrtim odstavkom 14. člena Uredbe 1304/2013/EU in drugim odstavkom 29. člena Uredbe o koriščenju sredstev evropske kohezijske politike v Republiki Sloveniji v p</w:t>
      </w:r>
      <w:r w:rsidR="00BD6FC4" w:rsidRPr="00CC3C71">
        <w:rPr>
          <w:rFonts w:ascii="Calibri" w:hAnsi="Calibri" w:cs="Arial"/>
          <w:i/>
          <w:sz w:val="22"/>
          <w:szCs w:val="22"/>
          <w:u w:val="single"/>
        </w:rPr>
        <w:t>ro</w:t>
      </w:r>
      <w:r w:rsidRPr="00CC3C71">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 (izjema so operacije, ki se izvajajo preko shem državnih pomoči).</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5" w:history="1">
        <w:r w:rsidR="002B3D56" w:rsidRPr="00B77F4E">
          <w:rPr>
            <w:rStyle w:val="Hiperpovezava"/>
            <w:rFonts w:ascii="Calibri" w:hAnsi="Calibri" w:cs="Arial"/>
            <w:sz w:val="22"/>
            <w:szCs w:val="22"/>
          </w:rPr>
          <w:t>http://www.</w:t>
        </w:r>
        <w:r w:rsidR="002B3D56" w:rsidRPr="00B77F4E">
          <w:rPr>
            <w:rStyle w:val="Hiperpovezava"/>
            <w:rFonts w:ascii="Calibri" w:hAnsi="Calibri" w:cs="Arial"/>
            <w:sz w:val="22"/>
            <w:szCs w:val="22"/>
          </w:rPr>
          <w:t>e</w:t>
        </w:r>
        <w:r w:rsidR="002B3D56" w:rsidRPr="00B77F4E">
          <w:rPr>
            <w:rStyle w:val="Hiperpovezava"/>
            <w:rFonts w:ascii="Calibri" w:hAnsi="Calibri" w:cs="Arial"/>
            <w:sz w:val="22"/>
            <w:szCs w:val="22"/>
          </w:rPr>
          <w:t>u-skladi.si/sl/do</w:t>
        </w:r>
        <w:r w:rsidR="002B3D56" w:rsidRPr="00B77F4E">
          <w:rPr>
            <w:rStyle w:val="Hiperpovezava"/>
            <w:rFonts w:ascii="Calibri" w:hAnsi="Calibri" w:cs="Arial"/>
            <w:sz w:val="22"/>
            <w:szCs w:val="22"/>
          </w:rPr>
          <w:t>k</w:t>
        </w:r>
        <w:r w:rsidR="002B3D56" w:rsidRPr="00B77F4E">
          <w:rPr>
            <w:rStyle w:val="Hiperpovezava"/>
            <w:rFonts w:ascii="Calibri" w:hAnsi="Calibri" w:cs="Arial"/>
            <w:sz w:val="22"/>
            <w:szCs w:val="22"/>
          </w:rPr>
          <w:t>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E377E0" w:rsidRPr="00CC3C71" w:rsidRDefault="00E377E0" w:rsidP="00CC3C71">
      <w:pPr>
        <w:jc w:val="both"/>
        <w:rPr>
          <w:rFonts w:ascii="Calibri" w:hAnsi="Calibri" w:cs="Arial"/>
          <w:b/>
        </w:rPr>
      </w:pPr>
    </w:p>
    <w:p w:rsidR="00B86119" w:rsidRDefault="00B86119" w:rsidP="00B86119">
      <w:pPr>
        <w:ind w:left="678"/>
        <w:jc w:val="both"/>
        <w:rPr>
          <w:rFonts w:ascii="Calibri" w:hAnsi="Calibri" w:cs="Arial"/>
          <w:b/>
        </w:rPr>
      </w:pPr>
    </w:p>
    <w:p w:rsidR="00D128D8" w:rsidRDefault="00D128D8" w:rsidP="00B86119">
      <w:pPr>
        <w:ind w:left="678"/>
        <w:jc w:val="both"/>
        <w:rPr>
          <w:rFonts w:ascii="Calibri" w:hAnsi="Calibri" w:cs="Arial"/>
          <w:b/>
        </w:rPr>
      </w:pPr>
    </w:p>
    <w:p w:rsidR="00D128D8" w:rsidRDefault="00D128D8" w:rsidP="00B86119">
      <w:pPr>
        <w:ind w:left="678"/>
        <w:jc w:val="both"/>
        <w:rPr>
          <w:rFonts w:ascii="Calibri" w:hAnsi="Calibri" w:cs="Arial"/>
          <w:b/>
        </w:rPr>
      </w:pPr>
    </w:p>
    <w:p w:rsidR="00D128D8" w:rsidRPr="00CC3C71" w:rsidRDefault="00D128D8" w:rsidP="00B86119">
      <w:pPr>
        <w:ind w:left="678"/>
        <w:jc w:val="both"/>
        <w:rPr>
          <w:rFonts w:ascii="Calibri" w:hAnsi="Calibri" w:cs="Arial"/>
          <w:b/>
        </w:rPr>
      </w:pPr>
    </w:p>
    <w:p w:rsidR="00B86119" w:rsidRPr="00CC3C71" w:rsidRDefault="00B86119" w:rsidP="00BC63E4">
      <w:pPr>
        <w:numPr>
          <w:ilvl w:val="3"/>
          <w:numId w:val="16"/>
        </w:numPr>
        <w:jc w:val="center"/>
        <w:rPr>
          <w:rFonts w:ascii="Calibri" w:hAnsi="Calibri" w:cs="Arial"/>
          <w:b/>
          <w:i/>
        </w:rPr>
      </w:pPr>
      <w:r w:rsidRPr="00CC3C71">
        <w:rPr>
          <w:rFonts w:ascii="Calibri" w:hAnsi="Calibri" w:cs="Arial"/>
          <w:b/>
          <w:i/>
        </w:rPr>
        <w:lastRenderedPageBreak/>
        <w:t>Pavšalno financiranje</w:t>
      </w:r>
    </w:p>
    <w:p w:rsidR="00B86119" w:rsidRPr="00CC3C71" w:rsidRDefault="00B86119" w:rsidP="00B86119">
      <w:pPr>
        <w:jc w:val="both"/>
        <w:rPr>
          <w:rFonts w:ascii="Calibri" w:hAnsi="Calibri" w:cs="Arial"/>
          <w:b/>
        </w:rPr>
      </w:pPr>
    </w:p>
    <w:p w:rsidR="00B86119" w:rsidRPr="00CC3C71" w:rsidRDefault="00B86119" w:rsidP="00B86119">
      <w:pPr>
        <w:jc w:val="both"/>
        <w:rPr>
          <w:rFonts w:ascii="Calibri" w:hAnsi="Calibri" w:cs="Arial"/>
          <w:bCs/>
          <w:sz w:val="22"/>
          <w:szCs w:val="22"/>
        </w:rPr>
      </w:pPr>
      <w:r w:rsidRPr="00CC3C71">
        <w:rPr>
          <w:rFonts w:ascii="Calibri" w:hAnsi="Calibri" w:cs="Arial"/>
          <w:sz w:val="22"/>
          <w:szCs w:val="22"/>
        </w:rPr>
        <w:t xml:space="preserve">Pavšalno financiranje se </w:t>
      </w:r>
      <w:r w:rsidR="0033690E" w:rsidRPr="00CC3C71">
        <w:rPr>
          <w:rFonts w:ascii="Calibri" w:hAnsi="Calibri" w:cs="Arial"/>
          <w:bCs/>
          <w:sz w:val="22"/>
          <w:szCs w:val="22"/>
        </w:rPr>
        <w:t xml:space="preserve">lahko uporablja za izračun katere koli kategorije stroškov. Te kategorije so določijo vnaprej in </w:t>
      </w:r>
      <w:r w:rsidR="00032C42" w:rsidRPr="00CC3C71">
        <w:rPr>
          <w:rFonts w:ascii="Calibri" w:hAnsi="Calibri" w:cs="Arial"/>
          <w:bCs/>
          <w:sz w:val="22"/>
          <w:szCs w:val="22"/>
        </w:rPr>
        <w:t>se izračunajo na podlagi odstotka glede na druge kategorije stroškov. U</w:t>
      </w:r>
      <w:r w:rsidRPr="00CC3C71">
        <w:rPr>
          <w:rFonts w:ascii="Calibri" w:hAnsi="Calibri" w:cs="Arial"/>
          <w:bCs/>
          <w:sz w:val="22"/>
          <w:szCs w:val="22"/>
        </w:rPr>
        <w:t>pravičenci uporabijo dogovorjen</w:t>
      </w:r>
      <w:r w:rsidR="0043181C" w:rsidRPr="00CC3C71">
        <w:rPr>
          <w:rFonts w:ascii="Calibri" w:hAnsi="Calibri" w:cs="Arial"/>
          <w:bCs/>
          <w:sz w:val="22"/>
          <w:szCs w:val="22"/>
        </w:rPr>
        <w:t>i</w:t>
      </w:r>
      <w:r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1B4A6D" w:rsidP="00B86119">
      <w:pPr>
        <w:jc w:val="both"/>
        <w:rPr>
          <w:rFonts w:ascii="Calibri" w:hAnsi="Calibri" w:cs="Arial"/>
          <w:sz w:val="22"/>
          <w:szCs w:val="22"/>
        </w:rPr>
      </w:pPr>
      <w:r w:rsidRPr="00CC3C71">
        <w:rPr>
          <w:rFonts w:ascii="Calibri" w:hAnsi="Calibri" w:cs="Arial"/>
          <w:sz w:val="22"/>
          <w:szCs w:val="22"/>
        </w:rPr>
        <w:t>Kateg</w:t>
      </w:r>
      <w:r w:rsidR="007B562D" w:rsidRPr="00CC3C71">
        <w:rPr>
          <w:rFonts w:ascii="Calibri" w:hAnsi="Calibri" w:cs="Arial"/>
          <w:sz w:val="22"/>
          <w:szCs w:val="22"/>
        </w:rPr>
        <w:t>o</w:t>
      </w:r>
      <w:r w:rsidRPr="00CC3C71">
        <w:rPr>
          <w:rFonts w:ascii="Calibri" w:hAnsi="Calibri" w:cs="Arial"/>
          <w:sz w:val="22"/>
          <w:szCs w:val="22"/>
        </w:rPr>
        <w:t>rije stroškov se pri izračunu pavšalnega financiranja ločijo na tri vrste:</w:t>
      </w:r>
    </w:p>
    <w:p w:rsidR="001B4A6D" w:rsidRPr="00CC3C71" w:rsidRDefault="001B4A6D" w:rsidP="00CC3C71">
      <w:pPr>
        <w:numPr>
          <w:ilvl w:val="0"/>
          <w:numId w:val="57"/>
        </w:numPr>
        <w:jc w:val="both"/>
        <w:rPr>
          <w:rFonts w:ascii="Calibri" w:hAnsi="Calibri" w:cs="Arial"/>
          <w:sz w:val="22"/>
          <w:szCs w:val="22"/>
        </w:rPr>
      </w:pPr>
      <w:r w:rsidRPr="00CC3C71">
        <w:rPr>
          <w:rFonts w:ascii="Calibri" w:hAnsi="Calibri" w:cs="Arial"/>
          <w:sz w:val="22"/>
          <w:szCs w:val="22"/>
        </w:rPr>
        <w:t>vrsta 1: kategorije upravičenih stroškov, ki so osnova za izračun pavšalnega financiranja;</w:t>
      </w:r>
    </w:p>
    <w:p w:rsidR="001B4A6D" w:rsidRPr="00CC3C71" w:rsidRDefault="001B4A6D" w:rsidP="00CC3C71">
      <w:pPr>
        <w:numPr>
          <w:ilvl w:val="0"/>
          <w:numId w:val="57"/>
        </w:numPr>
        <w:jc w:val="both"/>
        <w:rPr>
          <w:rFonts w:ascii="Calibri" w:hAnsi="Calibri" w:cs="Arial"/>
          <w:sz w:val="22"/>
          <w:szCs w:val="22"/>
        </w:rPr>
      </w:pPr>
      <w:r w:rsidRPr="00CC3C71">
        <w:rPr>
          <w:rFonts w:ascii="Calibri" w:hAnsi="Calibri" w:cs="Arial"/>
          <w:sz w:val="22"/>
          <w:szCs w:val="22"/>
        </w:rPr>
        <w:t>vrsta 2: kategorije upravičenih stroškov, izračunane s pavšalno stopnjo;</w:t>
      </w:r>
    </w:p>
    <w:p w:rsidR="001B4A6D" w:rsidRPr="00CC3C71" w:rsidRDefault="001B4A6D" w:rsidP="00CC3C71">
      <w:pPr>
        <w:numPr>
          <w:ilvl w:val="0"/>
          <w:numId w:val="57"/>
        </w:numPr>
        <w:jc w:val="both"/>
        <w:rPr>
          <w:rFonts w:ascii="Calibri" w:hAnsi="Calibri" w:cs="Arial"/>
          <w:sz w:val="22"/>
          <w:szCs w:val="22"/>
        </w:rPr>
      </w:pPr>
      <w:r w:rsidRPr="00CC3C71">
        <w:rPr>
          <w:rFonts w:ascii="Calibri" w:hAnsi="Calibri" w:cs="Arial"/>
          <w:sz w:val="22"/>
          <w:szCs w:val="22"/>
        </w:rPr>
        <w:t>vrsta 3: kategorije stroškov, ki niso niti osnova za izračun pavšalnega financiranja niti niso izračunane s pavšalno stopnjo.</w:t>
      </w:r>
    </w:p>
    <w:p w:rsidR="001B4A6D" w:rsidRPr="00CC3C71" w:rsidRDefault="001B4A6D" w:rsidP="00B86119">
      <w:pPr>
        <w:jc w:val="both"/>
        <w:rPr>
          <w:rFonts w:ascii="Calibri" w:hAnsi="Calibri" w:cs="Arial"/>
          <w:sz w:val="22"/>
          <w:szCs w:val="22"/>
        </w:rPr>
      </w:pP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Opredelitev stroškov, ki se uporablja pri določanju višine pavšalnega financiranja:</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032C42" w:rsidRPr="00CC3C71" w:rsidRDefault="00032C42" w:rsidP="00B86119">
      <w:pPr>
        <w:jc w:val="both"/>
        <w:rPr>
          <w:rFonts w:ascii="Calibri" w:hAnsi="Calibri" w:cs="Arial"/>
          <w:sz w:val="22"/>
          <w:szCs w:val="22"/>
        </w:rPr>
      </w:pPr>
    </w:p>
    <w:p w:rsidR="006A1E94" w:rsidRPr="00CC3C71" w:rsidRDefault="006A1E94" w:rsidP="00B86119">
      <w:pPr>
        <w:jc w:val="both"/>
        <w:rPr>
          <w:rFonts w:ascii="Calibri" w:hAnsi="Calibri" w:cs="Arial"/>
          <w:sz w:val="22"/>
          <w:szCs w:val="22"/>
          <w:lang w:val="en-US"/>
        </w:rPr>
      </w:pPr>
      <w:r w:rsidRPr="00CC3C71">
        <w:rPr>
          <w:rFonts w:ascii="Calibri" w:hAnsi="Calibri" w:cs="Arial"/>
          <w:b/>
          <w:sz w:val="22"/>
          <w:szCs w:val="22"/>
          <w:lang w:val="en-US"/>
        </w:rPr>
        <w:t>Posredni stroški</w:t>
      </w:r>
      <w:r w:rsidRPr="00CC3C71">
        <w:rPr>
          <w:rFonts w:ascii="Calibri" w:hAnsi="Calibri" w:cs="Arial"/>
          <w:sz w:val="22"/>
          <w:szCs w:val="22"/>
          <w:lang w:val="en-US"/>
        </w:rPr>
        <w:t xml:space="preserve"> so stroški, ki niso neposredno povezani z dejavnostjo upravičenca in je težko določiti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032C42">
      <w:pPr>
        <w:jc w:val="both"/>
        <w:rPr>
          <w:rFonts w:ascii="Calibri" w:hAnsi="Calibri" w:cs="Arial"/>
          <w:i/>
          <w:sz w:val="22"/>
          <w:szCs w:val="22"/>
        </w:rPr>
      </w:pPr>
      <w:r w:rsidRPr="00CC3C71">
        <w:rPr>
          <w:rFonts w:ascii="Calibri" w:hAnsi="Calibri" w:cs="Arial"/>
          <w:i/>
          <w:sz w:val="22"/>
          <w:szCs w:val="22"/>
        </w:rPr>
        <w:t>»Neposredni stroški osebja so stroški zaposlenih, ki izhajajo iz pogodbe o zaposlitvi, vključno s stroški dela po podjemni pogodbi in avtorski pogodbi (sem NE sodijo stroški za službena potovanja, potni stroški po avtorski pogodbi, stroški za pripravo avtorskega dela ipd.).«</w:t>
      </w: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v kolikor so taki stroški v pogodbah jasno opredeljeni (razdelitev stroškov po posameznih kategorijah kot npr.: stroški dela, stroški prevoza, stroški prirpave gradiva ipd.). Ta definicija se uporablja izključno za določanje višine pavšalnega financiranja.</w:t>
      </w:r>
      <w:r w:rsidR="001B4A6D" w:rsidRPr="00CC3C71">
        <w:rPr>
          <w:rFonts w:ascii="Calibri" w:hAnsi="Calibri" w:cs="Arial"/>
          <w:sz w:val="22"/>
          <w:szCs w:val="22"/>
        </w:rPr>
        <w:t xml:space="preserve"> V kolikor stroški niso ustrezno opredeljeni v podlagah za izračun (podjemne in avtorske pogodbe) se kot osnova uporablja neposredne stroške plač.</w:t>
      </w:r>
    </w:p>
    <w:p w:rsidR="00032C42" w:rsidRPr="00CC3C71" w:rsidRDefault="00032C42" w:rsidP="00B86119">
      <w:pPr>
        <w:jc w:val="both"/>
        <w:rPr>
          <w:rFonts w:ascii="Calibri" w:hAnsi="Calibri" w:cs="Arial"/>
        </w:rPr>
      </w:pPr>
    </w:p>
    <w:p w:rsidR="00B86119" w:rsidRPr="00CC3C71" w:rsidRDefault="00B86119" w:rsidP="00B86119">
      <w:pPr>
        <w:jc w:val="both"/>
        <w:rPr>
          <w:rFonts w:ascii="Calibri" w:hAnsi="Calibri"/>
          <w:sz w:val="22"/>
          <w:szCs w:val="22"/>
        </w:rPr>
      </w:pPr>
      <w:r w:rsidRPr="00CC3C71">
        <w:rPr>
          <w:rFonts w:ascii="Calibri" w:hAnsi="Calibri"/>
          <w:sz w:val="22"/>
          <w:szCs w:val="22"/>
        </w:rPr>
        <w:t>V skladu s prvo točko 68. člena Uredbe 1303/2013/EU, se lahko pavšalna stopnja za posredne stroške izračuna na naslednje načine:</w:t>
      </w:r>
    </w:p>
    <w:p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pavšalna stopnja do 25%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 xml:space="preserve">pavšalna stopnja do 15%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20% in v okivru instrumenta LIFE 7%)</w:t>
      </w:r>
      <w:r w:rsidRPr="00CC3C71">
        <w:rPr>
          <w:rFonts w:ascii="Calibri" w:hAnsi="Calibri" w:cs="Arial"/>
          <w:sz w:val="22"/>
          <w:szCs w:val="22"/>
        </w:rPr>
        <w:t>.</w:t>
      </w:r>
    </w:p>
    <w:p w:rsidR="00B86119" w:rsidRDefault="00B86119" w:rsidP="00B86119">
      <w:pPr>
        <w:jc w:val="both"/>
        <w:rPr>
          <w:rFonts w:ascii="Calibri" w:hAnsi="Calibri" w:cs="Arial"/>
        </w:rPr>
      </w:pPr>
    </w:p>
    <w:p w:rsidR="00D128D8" w:rsidRDefault="00D128D8" w:rsidP="00B86119">
      <w:pPr>
        <w:jc w:val="both"/>
        <w:rPr>
          <w:rFonts w:ascii="Calibri" w:hAnsi="Calibri" w:cs="Arial"/>
        </w:rPr>
      </w:pPr>
    </w:p>
    <w:p w:rsidR="00D128D8" w:rsidRPr="00CC3C71" w:rsidRDefault="00D128D8" w:rsidP="00B86119">
      <w:pPr>
        <w:jc w:val="both"/>
        <w:rPr>
          <w:rFonts w:ascii="Calibri" w:hAnsi="Calibri" w:cs="Arial"/>
        </w:rPr>
      </w:pPr>
    </w:p>
    <w:p w:rsidR="005F20E4" w:rsidRPr="00CC3C71" w:rsidRDefault="005F20E4" w:rsidP="00B86119">
      <w:pPr>
        <w:jc w:val="both"/>
        <w:rPr>
          <w:rFonts w:ascii="Calibri" w:hAnsi="Calibri" w:cs="Arial"/>
          <w:b/>
        </w:rPr>
      </w:pPr>
      <w:r w:rsidRPr="00CC3C71">
        <w:rPr>
          <w:rFonts w:ascii="Calibri" w:hAnsi="Calibri" w:cs="Arial"/>
          <w:b/>
        </w:rPr>
        <w:lastRenderedPageBreak/>
        <w:t>ESS:</w:t>
      </w: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drugo točko 14. člena Uredbe 1304/2013/EU (ESS), se pavšalna stopnja do 40%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CC3C71" w:rsidRDefault="00B86119" w:rsidP="00B86119">
      <w:pPr>
        <w:spacing w:after="240"/>
        <w:jc w:val="both"/>
        <w:rPr>
          <w:rFonts w:ascii="Calibri" w:hAnsi="Calibri" w:cs="Arial"/>
          <w:sz w:val="22"/>
          <w:szCs w:val="22"/>
          <w:lang w:val="en-US"/>
        </w:rPr>
      </w:pPr>
      <w:r w:rsidRPr="00CC3C71">
        <w:rPr>
          <w:rFonts w:ascii="Calibri" w:hAnsi="Calibri" w:cs="Arial"/>
          <w:sz w:val="22"/>
          <w:szCs w:val="22"/>
          <w:lang w:val="en-US"/>
        </w:rPr>
        <w:t xml:space="preserve">Uporaba pavšala za posredne stroške se določi za posamezen </w:t>
      </w:r>
      <w:r w:rsidR="00677924" w:rsidRPr="00CC3C71">
        <w:rPr>
          <w:rFonts w:ascii="Calibri" w:hAnsi="Calibri" w:cs="Arial"/>
          <w:sz w:val="22"/>
          <w:szCs w:val="22"/>
          <w:lang w:val="en-US"/>
        </w:rPr>
        <w:t>način izbora operacij</w:t>
      </w:r>
      <w:r w:rsidRPr="00CC3C71">
        <w:rPr>
          <w:rFonts w:ascii="Calibri" w:hAnsi="Calibri" w:cs="Arial"/>
          <w:sz w:val="22"/>
          <w:szCs w:val="22"/>
          <w:lang w:val="en-US"/>
        </w:rPr>
        <w:t xml:space="preserve">. Organ upravljanja ob potrditvi </w:t>
      </w:r>
      <w:r w:rsidR="00677924" w:rsidRPr="00CC3C71">
        <w:rPr>
          <w:rFonts w:ascii="Calibri" w:hAnsi="Calibri" w:cs="Arial"/>
          <w:sz w:val="22"/>
          <w:szCs w:val="22"/>
          <w:lang w:val="en-US"/>
        </w:rPr>
        <w:t>načina izbora operacij</w:t>
      </w:r>
      <w:r w:rsidRPr="00CC3C71">
        <w:rPr>
          <w:rFonts w:ascii="Calibri" w:hAnsi="Calibri" w:cs="Arial"/>
          <w:sz w:val="22"/>
          <w:szCs w:val="22"/>
          <w:lang w:val="en-US"/>
        </w:rPr>
        <w:t xml:space="preserve"> preveri predvsem ustreznost upravičenih neposrednih stroškov, ki predstavljajo osnovo za izračun pavšala, razmerje med različnimi vrstami upravičenih neposrednih stroškov, tip operacije in vrsto potencialnih upravičencev.</w:t>
      </w:r>
    </w:p>
    <w:p w:rsidR="00B86119" w:rsidRPr="00CC3C71" w:rsidRDefault="00B86119" w:rsidP="00B86119">
      <w:pPr>
        <w:spacing w:after="240"/>
        <w:jc w:val="both"/>
        <w:rPr>
          <w:rFonts w:ascii="Calibri" w:hAnsi="Calibri" w:cs="Arial"/>
          <w:sz w:val="22"/>
          <w:szCs w:val="22"/>
          <w:lang w:val="en-US"/>
        </w:rPr>
      </w:pPr>
      <w:r w:rsidRPr="00CC3C71">
        <w:rPr>
          <w:rFonts w:ascii="Calibri" w:hAnsi="Calibri" w:cs="Arial"/>
          <w:sz w:val="22"/>
          <w:szCs w:val="22"/>
          <w:lang w:val="en-US"/>
        </w:rPr>
        <w:t>V primeru uporabe pavšala skupna dodeljena sredstva (neposredni stroški in pavšal) ne smejo presegati stopnje intenzivnosti državne pomoči, kot to določa shema državne pomoči po kateri se operacija izvaja.</w:t>
      </w:r>
    </w:p>
    <w:p w:rsidR="00032C42" w:rsidRPr="00CC3C71" w:rsidRDefault="00032C42" w:rsidP="00032C42">
      <w:pPr>
        <w:jc w:val="both"/>
        <w:rPr>
          <w:rFonts w:ascii="Calibri" w:hAnsi="Calibri" w:cs="Arial"/>
          <w:sz w:val="22"/>
          <w:szCs w:val="22"/>
          <w:lang w:val="en-US"/>
        </w:rPr>
      </w:pPr>
      <w:r w:rsidRPr="00CC3C71">
        <w:rPr>
          <w:rFonts w:ascii="Calibri" w:hAnsi="Calibri" w:cs="Arial"/>
          <w:sz w:val="22"/>
          <w:szCs w:val="22"/>
          <w:lang w:val="en-US"/>
        </w:rPr>
        <w:t>Dejansko nastali stroški služijo kot podlaga za izračun stroškov, izračunanih na podlagi stopnje pavšala, zato bo kakršnokoli znižanje stroškov vplivalo na višino stroškov, izračunanih na podlagi stopnje pavšala. Kakršenkoli prihodek, ustvarjen v okviru operacije, je treba odšteti od skupnih prijavljenih stroškov v okviru te operacije</w:t>
      </w:r>
      <w:r w:rsidR="002A23B9">
        <w:rPr>
          <w:rFonts w:ascii="Calibri" w:hAnsi="Calibri" w:cs="Arial"/>
          <w:sz w:val="22"/>
          <w:szCs w:val="22"/>
          <w:lang w:val="en-US"/>
        </w:rPr>
        <w:t xml:space="preserve"> (velja le za operacije, </w:t>
      </w:r>
      <w:r w:rsidR="00E00D74">
        <w:rPr>
          <w:rFonts w:ascii="Calibri" w:hAnsi="Calibri" w:cs="Arial"/>
          <w:sz w:val="22"/>
          <w:szCs w:val="22"/>
          <w:lang w:val="en-US"/>
        </w:rPr>
        <w:t>ki ne sodijo pod 7. odstavek 61. člena Uredbe 1303/2013/EU)</w:t>
      </w:r>
      <w:r w:rsidRPr="00CC3C71">
        <w:rPr>
          <w:rFonts w:ascii="Calibri" w:hAnsi="Calibri" w:cs="Arial"/>
          <w:sz w:val="22"/>
          <w:szCs w:val="22"/>
          <w:lang w:val="en-US"/>
        </w:rPr>
        <w:t xml:space="preserve">. </w:t>
      </w:r>
    </w:p>
    <w:p w:rsidR="00B86119" w:rsidRPr="00CC3C71" w:rsidRDefault="00B86119" w:rsidP="005253FF">
      <w:pPr>
        <w:jc w:val="both"/>
        <w:rPr>
          <w:rFonts w:ascii="Calibri" w:hAnsi="Calibri" w:cs="Arial"/>
        </w:rPr>
      </w:pPr>
    </w:p>
    <w:p w:rsidR="00B86119" w:rsidRPr="00CC3C71" w:rsidRDefault="00B86119" w:rsidP="00BC63E4">
      <w:pPr>
        <w:numPr>
          <w:ilvl w:val="3"/>
          <w:numId w:val="16"/>
        </w:numPr>
        <w:jc w:val="center"/>
        <w:rPr>
          <w:rFonts w:ascii="Calibri" w:hAnsi="Calibri" w:cs="Arial"/>
          <w:b/>
          <w:i/>
        </w:rPr>
      </w:pPr>
      <w:r w:rsidRPr="00CC3C71">
        <w:rPr>
          <w:rFonts w:ascii="Calibri" w:hAnsi="Calibri" w:cs="Arial"/>
          <w:b/>
          <w:i/>
        </w:rPr>
        <w:t>Standardne lestvice stroškov na enoto</w:t>
      </w:r>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Uporaba standardne lestvice stroškov na enoto načeloma poda približek dejanskim stroškom operacije. V nasprotju s pavšalnimi zneski ta metoda ni osnovana na vnaprej določenen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B86119">
      <w:pPr>
        <w:numPr>
          <w:ilvl w:val="0"/>
          <w:numId w:val="37"/>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B86119">
      <w:pPr>
        <w:numPr>
          <w:ilvl w:val="0"/>
          <w:numId w:val="37"/>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 xml:space="preserve">V skladu z drugo točko 68. člena Uredbe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CC3C71">
      <w:pPr>
        <w:pStyle w:val="style5"/>
        <w:numPr>
          <w:ilvl w:val="0"/>
          <w:numId w:val="58"/>
        </w:numPr>
        <w:jc w:val="both"/>
        <w:rPr>
          <w:rFonts w:ascii="Calibri" w:hAnsi="Calibri"/>
          <w:sz w:val="22"/>
          <w:szCs w:val="22"/>
        </w:rPr>
      </w:pPr>
      <w:r w:rsidRPr="00CC3C71">
        <w:rPr>
          <w:rFonts w:ascii="Calibri" w:hAnsi="Calibri"/>
          <w:sz w:val="22"/>
          <w:szCs w:val="22"/>
        </w:rPr>
        <w:t>bruto stroški zajemajo plačo in dodatke z vsemi pripadajočimi davki in prispevki delavca in delodajalca (kot navedeno v prvi alineji šestega odstavka točke 2.3.1);</w:t>
      </w:r>
    </w:p>
    <w:p w:rsidR="00F93B46" w:rsidRPr="00CC3C71" w:rsidRDefault="00F93B46" w:rsidP="00CC3C71">
      <w:pPr>
        <w:pStyle w:val="style5"/>
        <w:numPr>
          <w:ilvl w:val="0"/>
          <w:numId w:val="58"/>
        </w:numPr>
        <w:jc w:val="both"/>
        <w:rPr>
          <w:rFonts w:ascii="Calibri" w:hAnsi="Calibri"/>
          <w:sz w:val="22"/>
          <w:szCs w:val="22"/>
        </w:rPr>
      </w:pPr>
      <w:r w:rsidRPr="00CC3C71">
        <w:rPr>
          <w:rFonts w:ascii="Calibri" w:hAnsi="Calibri"/>
          <w:sz w:val="22"/>
          <w:szCs w:val="22"/>
        </w:rPr>
        <w:lastRenderedPageBreak/>
        <w:t>zadnji evidentirani letni bruto stroški za zaposlene morajo biti evidentirani v računovodskih izkazih (morajo biti preverljivi);</w:t>
      </w:r>
    </w:p>
    <w:p w:rsidR="00F93B46" w:rsidRPr="00CC3C71" w:rsidRDefault="00F93B46" w:rsidP="00CC3C71">
      <w:pPr>
        <w:pStyle w:val="style5"/>
        <w:numPr>
          <w:ilvl w:val="0"/>
          <w:numId w:val="58"/>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CC3C71">
      <w:pPr>
        <w:pStyle w:val="style5"/>
        <w:numPr>
          <w:ilvl w:val="0"/>
          <w:numId w:val="58"/>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CC3C71">
      <w:pPr>
        <w:pStyle w:val="style5"/>
        <w:numPr>
          <w:ilvl w:val="0"/>
          <w:numId w:val="58"/>
        </w:numPr>
        <w:jc w:val="both"/>
        <w:rPr>
          <w:rFonts w:ascii="Calibri" w:hAnsi="Calibri"/>
          <w:sz w:val="22"/>
          <w:szCs w:val="22"/>
        </w:rPr>
      </w:pPr>
      <w:r w:rsidRPr="00CC3C71">
        <w:rPr>
          <w:rFonts w:ascii="Calibri" w:hAnsi="Calibri"/>
          <w:sz w:val="22"/>
          <w:szCs w:val="22"/>
        </w:rPr>
        <w:t>v primerih zaposlitev za polovičen ali delni delovni čas, kjer je zaposlitev trajala 12 zaporednih mesecev, se urna postavka izračuna tako, da vrednost delimo s številom delovnih ur v zadnjih 12 zaporednih mesecih, da dobimo urno postavko, ki jo potem množimo s 1.720 urami, da dobimo letno raven;</w:t>
      </w:r>
    </w:p>
    <w:p w:rsidR="000A5434" w:rsidRPr="00CC3C71" w:rsidRDefault="000A5434" w:rsidP="00CC3C71">
      <w:pPr>
        <w:pStyle w:val="style5"/>
        <w:numPr>
          <w:ilvl w:val="0"/>
          <w:numId w:val="58"/>
        </w:numPr>
        <w:jc w:val="both"/>
        <w:rPr>
          <w:rFonts w:ascii="Calibri" w:hAnsi="Calibri"/>
          <w:sz w:val="22"/>
          <w:szCs w:val="22"/>
        </w:rPr>
      </w:pPr>
      <w:r w:rsidRPr="00CC3C71">
        <w:rPr>
          <w:rFonts w:ascii="Calibri" w:hAnsi="Calibri"/>
          <w:sz w:val="22"/>
          <w:szCs w:val="22"/>
        </w:rPr>
        <w:t>v primerih kjer se operacija izvaja več let, se lahko urna postavka posodablja v kolikor je to predvideno že v začetni fazi (predvideno v izračunu urne postavke)</w:t>
      </w:r>
      <w:r w:rsidR="00FF55A0" w:rsidRPr="00CC3C71">
        <w:rPr>
          <w:rFonts w:ascii="Calibri" w:hAnsi="Calibri"/>
          <w:sz w:val="22"/>
          <w:szCs w:val="22"/>
        </w:rPr>
        <w:t>.</w:t>
      </w:r>
    </w:p>
    <w:p w:rsidR="00B86119" w:rsidRPr="00CC3C71" w:rsidRDefault="00B86119" w:rsidP="00B86119">
      <w:pPr>
        <w:pStyle w:val="style5"/>
        <w:ind w:left="0"/>
        <w:rPr>
          <w:rFonts w:ascii="Calibri" w:hAnsi="Calibri"/>
          <w:b/>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3346C5" w:rsidP="00B86119">
      <w:pPr>
        <w:pStyle w:val="style1"/>
        <w:numPr>
          <w:ilvl w:val="0"/>
          <w:numId w:val="38"/>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 xml:space="preserve">za izračun standardne lestvice stroškov na enoto (količinsko opredeljene dejavnosti, učinki ali rezultati); </w:t>
      </w:r>
    </w:p>
    <w:p w:rsidR="00B86119" w:rsidRPr="00CC3C71" w:rsidRDefault="00B86119" w:rsidP="00B86119">
      <w:pPr>
        <w:pStyle w:val="style1"/>
        <w:numPr>
          <w:ilvl w:val="0"/>
          <w:numId w:val="38"/>
        </w:numPr>
        <w:rPr>
          <w:rFonts w:ascii="Calibri" w:hAnsi="Calibri"/>
          <w:sz w:val="22"/>
          <w:szCs w:val="22"/>
        </w:rPr>
      </w:pPr>
      <w:r w:rsidRPr="00CC3C71">
        <w:rPr>
          <w:rFonts w:ascii="Calibri" w:hAnsi="Calibri"/>
          <w:sz w:val="22"/>
          <w:szCs w:val="22"/>
        </w:rPr>
        <w:t>upravičenec mora prijavljene količine potrditi, upravičiti in dokumentirati.</w:t>
      </w:r>
    </w:p>
    <w:p w:rsidR="00B86119" w:rsidRPr="00CC3C71" w:rsidRDefault="00B86119" w:rsidP="00B86119">
      <w:pPr>
        <w:jc w:val="both"/>
        <w:rPr>
          <w:rFonts w:ascii="Calibri" w:hAnsi="Calibri" w:cs="Arial"/>
        </w:rPr>
      </w:pPr>
    </w:p>
    <w:p w:rsidR="00B86119" w:rsidRPr="00CC3C71" w:rsidRDefault="00B86119" w:rsidP="00B86119">
      <w:pPr>
        <w:jc w:val="both"/>
        <w:rPr>
          <w:rFonts w:ascii="Calibri" w:hAnsi="Calibri" w:cs="Arial"/>
        </w:rPr>
      </w:pPr>
    </w:p>
    <w:p w:rsidR="00B86119" w:rsidRPr="00CC3C71" w:rsidRDefault="00B86119" w:rsidP="00BC63E4">
      <w:pPr>
        <w:numPr>
          <w:ilvl w:val="3"/>
          <w:numId w:val="16"/>
        </w:numPr>
        <w:jc w:val="center"/>
        <w:rPr>
          <w:rFonts w:ascii="Calibri" w:hAnsi="Calibri" w:cs="Arial"/>
          <w:b/>
          <w:i/>
        </w:rPr>
      </w:pPr>
      <w:r w:rsidRPr="00CC3C71">
        <w:rPr>
          <w:rFonts w:ascii="Calibri" w:hAnsi="Calibri" w:cs="Arial"/>
          <w:b/>
          <w:i/>
        </w:rPr>
        <w:t>Pavšalni zneski, ki ne presegajo 100.000</w:t>
      </w:r>
      <w:r w:rsidR="004222E0" w:rsidRPr="00CC3C71">
        <w:rPr>
          <w:rFonts w:ascii="Calibri" w:hAnsi="Calibri" w:cs="Arial"/>
          <w:b/>
          <w:i/>
        </w:rPr>
        <w:t>,00</w:t>
      </w:r>
      <w:r w:rsidRPr="00CC3C71">
        <w:rPr>
          <w:rFonts w:ascii="Calibri" w:hAnsi="Calibri" w:cs="Arial"/>
          <w:b/>
          <w:i/>
        </w:rPr>
        <w:t xml:space="preserve"> EUR javnega prispevka</w:t>
      </w:r>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 ki ne presegajo 100.000</w:t>
      </w:r>
      <w:r w:rsidR="004222E0" w:rsidRPr="00CC3C71">
        <w:rPr>
          <w:rFonts w:ascii="Calibri" w:hAnsi="Calibri" w:cs="Arial"/>
          <w:sz w:val="22"/>
          <w:szCs w:val="22"/>
        </w:rPr>
        <w:t>,00</w:t>
      </w:r>
      <w:r w:rsidRPr="00CC3C71">
        <w:rPr>
          <w:rFonts w:ascii="Calibri" w:hAnsi="Calibri" w:cs="Arial"/>
          <w:sz w:val="22"/>
          <w:szCs w:val="22"/>
        </w:rPr>
        <w:t xml:space="preserve"> EUR javnega prispevka (v nadaljevanju: pavšalni znesek), 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rsidR="00B86119" w:rsidRPr="00CC3C71" w:rsidRDefault="00B86119" w:rsidP="00B86119">
      <w:pPr>
        <w:numPr>
          <w:ilvl w:val="0"/>
          <w:numId w:val="39"/>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B86119">
      <w:pPr>
        <w:numPr>
          <w:ilvl w:val="0"/>
          <w:numId w:val="39"/>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B86119" w:rsidRDefault="00B86119" w:rsidP="00B86119">
      <w:pPr>
        <w:pStyle w:val="style5"/>
        <w:ind w:left="0"/>
        <w:rPr>
          <w:rFonts w:ascii="Calibri" w:hAnsi="Calibri"/>
          <w:sz w:val="22"/>
          <w:szCs w:val="22"/>
        </w:rPr>
      </w:pPr>
    </w:p>
    <w:p w:rsidR="00D128D8" w:rsidRDefault="00D128D8" w:rsidP="00B86119">
      <w:pPr>
        <w:pStyle w:val="style5"/>
        <w:ind w:left="0"/>
        <w:rPr>
          <w:rFonts w:ascii="Calibri" w:hAnsi="Calibri"/>
          <w:sz w:val="22"/>
          <w:szCs w:val="22"/>
        </w:rPr>
      </w:pP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lastRenderedPageBreak/>
        <w:t>Dokazila</w:t>
      </w:r>
      <w:r w:rsidRPr="00CC3C71">
        <w:rPr>
          <w:rFonts w:ascii="Calibri" w:hAnsi="Calibri"/>
          <w:b/>
          <w:bCs/>
        </w:rPr>
        <w:t>:</w:t>
      </w:r>
    </w:p>
    <w:p w:rsidR="00B86119" w:rsidRPr="00CC3C71" w:rsidRDefault="00B86119" w:rsidP="00B86119">
      <w:pPr>
        <w:pStyle w:val="style1"/>
        <w:numPr>
          <w:ilvl w:val="0"/>
          <w:numId w:val="40"/>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B86119">
      <w:pPr>
        <w:pStyle w:val="style1"/>
        <w:numPr>
          <w:ilvl w:val="0"/>
          <w:numId w:val="40"/>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BD5E85" w:rsidRPr="00CC3C71" w:rsidRDefault="00BD5E85" w:rsidP="00BC63E4">
      <w:pPr>
        <w:pStyle w:val="Naslov1"/>
        <w:pageBreakBefore/>
        <w:numPr>
          <w:ilvl w:val="0"/>
          <w:numId w:val="16"/>
        </w:numPr>
        <w:jc w:val="center"/>
        <w:rPr>
          <w:rFonts w:ascii="Calibri" w:hAnsi="Calibri" w:cs="Arial"/>
          <w:u w:val="none"/>
          <w:lang w:val="sl-SI"/>
        </w:rPr>
      </w:pPr>
      <w:bookmarkStart w:id="109" w:name="_Toc232328581"/>
      <w:bookmarkStart w:id="110" w:name="_Toc280780616"/>
      <w:bookmarkStart w:id="111" w:name="_Toc449438253"/>
      <w:r w:rsidRPr="00CC3C71">
        <w:rPr>
          <w:rFonts w:ascii="Calibri" w:hAnsi="Calibri" w:cs="Arial"/>
          <w:u w:val="none"/>
          <w:lang w:val="sl-SI"/>
        </w:rPr>
        <w:lastRenderedPageBreak/>
        <w:t>Posebnosti posameznih skladov</w:t>
      </w:r>
      <w:bookmarkEnd w:id="109"/>
      <w:bookmarkEnd w:id="110"/>
      <w:bookmarkEnd w:id="111"/>
    </w:p>
    <w:p w:rsidR="00050596" w:rsidRPr="00CC3C71" w:rsidRDefault="00050596" w:rsidP="008308C3">
      <w:pPr>
        <w:ind w:left="720"/>
        <w:jc w:val="center"/>
        <w:rPr>
          <w:rFonts w:ascii="Calibri" w:hAnsi="Calibri"/>
        </w:rPr>
      </w:pPr>
    </w:p>
    <w:p w:rsidR="00BD5E85" w:rsidRPr="00CC3C71" w:rsidRDefault="00BD5E85" w:rsidP="00BC63E4">
      <w:pPr>
        <w:pStyle w:val="Naslov2"/>
        <w:numPr>
          <w:ilvl w:val="1"/>
          <w:numId w:val="16"/>
        </w:numPr>
        <w:jc w:val="center"/>
        <w:rPr>
          <w:rFonts w:ascii="Calibri" w:hAnsi="Calibri"/>
        </w:rPr>
      </w:pPr>
      <w:bookmarkStart w:id="112" w:name="_Toc161558868"/>
      <w:bookmarkStart w:id="113" w:name="_Toc232328582"/>
      <w:bookmarkStart w:id="114" w:name="_Toc280780617"/>
      <w:bookmarkStart w:id="115" w:name="_Toc449438254"/>
      <w:r w:rsidRPr="00CC3C71">
        <w:rPr>
          <w:rFonts w:ascii="Calibri" w:hAnsi="Calibri"/>
        </w:rPr>
        <w:t>Kohezijski sklad</w:t>
      </w:r>
      <w:bookmarkEnd w:id="112"/>
      <w:bookmarkEnd w:id="113"/>
      <w:bookmarkEnd w:id="114"/>
      <w:bookmarkEnd w:id="115"/>
    </w:p>
    <w:p w:rsidR="00BD5E85" w:rsidRPr="00CC3C71" w:rsidRDefault="00BD5E85" w:rsidP="008308C3">
      <w:pPr>
        <w:jc w:val="cente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116" w:name="_Toc280263318"/>
      <w:bookmarkStart w:id="117" w:name="_Toc232328591"/>
      <w:bookmarkStart w:id="118" w:name="_Toc161558875"/>
      <w:bookmarkStart w:id="119" w:name="_Toc280780626"/>
      <w:bookmarkStart w:id="120" w:name="_Toc449438255"/>
      <w:bookmarkEnd w:id="116"/>
      <w:r w:rsidRPr="00CC3C71">
        <w:rPr>
          <w:rFonts w:ascii="Calibri" w:hAnsi="Calibri"/>
        </w:rPr>
        <w:t>Neupravičeni stroški</w:t>
      </w:r>
      <w:bookmarkEnd w:id="117"/>
      <w:bookmarkEnd w:id="118"/>
      <w:bookmarkEnd w:id="119"/>
      <w:bookmarkEnd w:id="120"/>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FA2FAF">
      <w:pPr>
        <w:numPr>
          <w:ilvl w:val="0"/>
          <w:numId w:val="50"/>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FA2FAF">
      <w:pPr>
        <w:numPr>
          <w:ilvl w:val="0"/>
          <w:numId w:val="50"/>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FA2FAF">
      <w:pPr>
        <w:numPr>
          <w:ilvl w:val="0"/>
          <w:numId w:val="50"/>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121" w:name="_Toc161558876"/>
      <w:bookmarkStart w:id="122" w:name="_Toc232328592"/>
      <w:bookmarkStart w:id="123" w:name="_Toc280780627"/>
      <w:bookmarkStart w:id="124" w:name="_Toc449438256"/>
      <w:r w:rsidRPr="00CC3C71">
        <w:rPr>
          <w:rFonts w:ascii="Calibri" w:hAnsi="Calibri"/>
          <w:lang w:val="sl-SI"/>
        </w:rPr>
        <w:t>Evropski socialni sklad</w:t>
      </w:r>
      <w:bookmarkEnd w:id="121"/>
      <w:bookmarkEnd w:id="122"/>
      <w:bookmarkEnd w:id="123"/>
      <w:bookmarkEnd w:id="124"/>
    </w:p>
    <w:p w:rsidR="00BD5E85" w:rsidRPr="00CC3C71" w:rsidRDefault="00BD5E85" w:rsidP="00BD5E85">
      <w:pPr>
        <w:ind w:left="720"/>
        <w:jc w:val="both"/>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125" w:name="_Toc161558877"/>
      <w:bookmarkStart w:id="126" w:name="_Toc232328594"/>
      <w:bookmarkStart w:id="127" w:name="_Toc280780628"/>
      <w:bookmarkStart w:id="128" w:name="_Toc449438257"/>
      <w:r w:rsidRPr="00CC3C71">
        <w:rPr>
          <w:rFonts w:ascii="Calibri" w:hAnsi="Calibri"/>
        </w:rPr>
        <w:t>Neupravičeni stroški</w:t>
      </w:r>
      <w:bookmarkEnd w:id="125"/>
      <w:bookmarkEnd w:id="126"/>
      <w:bookmarkEnd w:id="127"/>
      <w:bookmarkEnd w:id="128"/>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FA2FAF">
      <w:pPr>
        <w:numPr>
          <w:ilvl w:val="0"/>
          <w:numId w:val="51"/>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FA2FAF">
      <w:pPr>
        <w:numPr>
          <w:ilvl w:val="0"/>
          <w:numId w:val="51"/>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FA2FAF">
      <w:pPr>
        <w:numPr>
          <w:ilvl w:val="0"/>
          <w:numId w:val="51"/>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CC3C71"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129" w:name="_Toc161558878"/>
      <w:bookmarkStart w:id="130" w:name="_Toc232328595"/>
      <w:bookmarkStart w:id="131" w:name="_Toc280780629"/>
      <w:bookmarkStart w:id="132" w:name="_Toc449438258"/>
      <w:r w:rsidRPr="00CC3C71">
        <w:rPr>
          <w:rFonts w:ascii="Calibri" w:hAnsi="Calibri"/>
          <w:lang w:val="sl-SI"/>
        </w:rPr>
        <w:lastRenderedPageBreak/>
        <w:t>Evropski sklad za regionalni razvoj</w:t>
      </w:r>
      <w:bookmarkEnd w:id="129"/>
      <w:bookmarkEnd w:id="130"/>
      <w:bookmarkEnd w:id="131"/>
      <w:bookmarkEnd w:id="132"/>
    </w:p>
    <w:p w:rsidR="00BD5E85" w:rsidRPr="00CC3C71" w:rsidRDefault="00BD5E85" w:rsidP="00BD5E85">
      <w:pP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133" w:name="_Toc161558879"/>
      <w:bookmarkStart w:id="134" w:name="_Toc232328596"/>
      <w:bookmarkStart w:id="135" w:name="_Toc280780630"/>
      <w:bookmarkStart w:id="136" w:name="_Toc449438259"/>
      <w:r w:rsidRPr="00CC3C71">
        <w:rPr>
          <w:rFonts w:ascii="Calibri" w:hAnsi="Calibri"/>
        </w:rPr>
        <w:t>Neupravičeni stroški</w:t>
      </w:r>
      <w:bookmarkEnd w:id="133"/>
      <w:bookmarkEnd w:id="134"/>
      <w:bookmarkEnd w:id="135"/>
      <w:bookmarkEnd w:id="136"/>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Pr="00CC3C71" w:rsidRDefault="007330D9" w:rsidP="00FA2FAF">
      <w:pPr>
        <w:numPr>
          <w:ilvl w:val="0"/>
          <w:numId w:val="52"/>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p>
    <w:p w:rsidR="00BD5E85" w:rsidRPr="00CC3C71" w:rsidRDefault="00BD5E85" w:rsidP="00BD5E85">
      <w:pPr>
        <w:jc w:val="both"/>
        <w:rPr>
          <w:rFonts w:ascii="Calibri" w:hAnsi="Calibri" w:cs="Arial"/>
        </w:rPr>
      </w:pPr>
    </w:p>
    <w:p w:rsidR="005D1B05" w:rsidRPr="00CC3C71" w:rsidRDefault="005D1B05">
      <w:pPr>
        <w:ind w:left="1080"/>
        <w:jc w:val="both"/>
        <w:rPr>
          <w:rFonts w:ascii="Calibri" w:hAnsi="Calibri" w:cs="Arial"/>
        </w:rPr>
      </w:pPr>
    </w:p>
    <w:bookmarkEnd w:id="103"/>
    <w:bookmarkEnd w:id="104"/>
    <w:bookmarkEnd w:id="105"/>
    <w:p w:rsidR="005D1B05" w:rsidRPr="00CC3C71" w:rsidRDefault="005D1B05">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AB02A4">
      <w:pPr>
        <w:jc w:val="both"/>
        <w:rPr>
          <w:rFonts w:ascii="Calibri" w:hAnsi="Calibri" w:cs="Arial"/>
        </w:rPr>
      </w:pPr>
    </w:p>
    <w:p w:rsidR="00AB02A4" w:rsidRPr="00CC3C71" w:rsidRDefault="00F20CD6" w:rsidP="00EF06FD">
      <w:pPr>
        <w:pStyle w:val="Naslov1"/>
        <w:rPr>
          <w:rFonts w:ascii="Calibri" w:hAnsi="Calibri" w:cs="Arial"/>
          <w:u w:val="none"/>
        </w:rPr>
      </w:pPr>
      <w:bookmarkStart w:id="137" w:name="_Toc449438260"/>
      <w:r>
        <w:rPr>
          <w:rFonts w:ascii="Calibri" w:hAnsi="Calibri" w:cs="Arial"/>
          <w:noProof/>
          <w:u w:val="none"/>
          <w:lang w:val="sl-SI"/>
        </w:rPr>
        <w:lastRenderedPageBreak/>
        <w:drawing>
          <wp:anchor distT="0" distB="0" distL="114300" distR="114300" simplePos="0" relativeHeight="251657728" behindDoc="1" locked="0" layoutInCell="1" allowOverlap="1">
            <wp:simplePos x="0" y="0"/>
            <wp:positionH relativeFrom="column">
              <wp:posOffset>3911600</wp:posOffset>
            </wp:positionH>
            <wp:positionV relativeFrom="paragraph">
              <wp:posOffset>-31750</wp:posOffset>
            </wp:positionV>
            <wp:extent cx="2049780" cy="991235"/>
            <wp:effectExtent l="0" t="0" r="7620" b="0"/>
            <wp:wrapThrough wrapText="bothSides">
              <wp:wrapPolygon edited="0">
                <wp:start x="0" y="0"/>
                <wp:lineTo x="0" y="21171"/>
                <wp:lineTo x="21480" y="21171"/>
                <wp:lineTo x="21480" y="0"/>
                <wp:lineTo x="0" y="0"/>
              </wp:wrapPolygon>
            </wp:wrapThrough>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A4" w:rsidRPr="00CC3C71">
        <w:rPr>
          <w:rFonts w:ascii="Calibri" w:hAnsi="Calibri" w:cs="Arial"/>
          <w:u w:val="none"/>
        </w:rPr>
        <w:t>Priloga 1</w:t>
      </w:r>
      <w:bookmarkEnd w:id="137"/>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4E24C3" w:rsidRPr="00CC3C71" w:rsidRDefault="004E24C3" w:rsidP="00D60684">
      <w:pPr>
        <w:jc w:val="center"/>
        <w:rPr>
          <w:rFonts w:ascii="Calibri" w:hAnsi="Calibri" w:cs="Arial"/>
          <w:b/>
        </w:rPr>
      </w:pPr>
    </w:p>
    <w:p w:rsidR="004E24C3" w:rsidRPr="00CC3C71" w:rsidRDefault="004E24C3" w:rsidP="00D60684">
      <w:pPr>
        <w:jc w:val="center"/>
        <w:rPr>
          <w:rFonts w:ascii="Calibri" w:hAnsi="Calibri" w:cs="Arial"/>
          <w:b/>
        </w:rPr>
      </w:pPr>
    </w:p>
    <w:p w:rsidR="00AB02A4" w:rsidRPr="00CC3C71" w:rsidRDefault="00AB02A4" w:rsidP="00D60684">
      <w:pPr>
        <w:jc w:val="center"/>
        <w:rPr>
          <w:rFonts w:ascii="Calibri" w:hAnsi="Calibri" w:cs="Arial"/>
          <w:b/>
          <w:sz w:val="22"/>
          <w:szCs w:val="22"/>
        </w:rPr>
      </w:pPr>
      <w:r w:rsidRPr="00CC3C71">
        <w:rPr>
          <w:rFonts w:ascii="Calibri" w:hAnsi="Calibri" w:cs="Arial"/>
          <w:b/>
          <w:sz w:val="22"/>
          <w:szCs w:val="22"/>
        </w:rPr>
        <w:t>Mesečna časovnica</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Ime in priimek sodelavca-ke:</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po posameznih dnevih.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6"/>
        <w:gridCol w:w="939"/>
        <w:gridCol w:w="1782"/>
        <w:gridCol w:w="860"/>
        <w:gridCol w:w="1833"/>
        <w:gridCol w:w="851"/>
        <w:gridCol w:w="1842"/>
        <w:gridCol w:w="815"/>
        <w:tblGridChange w:id="138">
          <w:tblGrid>
            <w:gridCol w:w="506"/>
            <w:gridCol w:w="939"/>
            <w:gridCol w:w="1782"/>
            <w:gridCol w:w="860"/>
            <w:gridCol w:w="1833"/>
            <w:gridCol w:w="851"/>
            <w:gridCol w:w="1842"/>
            <w:gridCol w:w="815"/>
          </w:tblGrid>
        </w:tblGridChange>
      </w:tblGrid>
      <w:tr w:rsidR="00FB24B0" w:rsidRPr="00CC3C71" w:rsidTr="000B2D02">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642"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268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2657"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3</w:t>
            </w:r>
          </w:p>
        </w:tc>
      </w:tr>
      <w:tr w:rsidR="00D60684" w:rsidRPr="00CC3C71" w:rsidTr="000B2D02">
        <w:trPr>
          <w:trHeight w:val="454"/>
        </w:trPr>
        <w:tc>
          <w:tcPr>
            <w:tcW w:w="506" w:type="dxa"/>
            <w:vMerge/>
            <w:tcBorders>
              <w:top w:val="single" w:sz="4" w:space="0" w:color="auto"/>
              <w:bottom w:val="single" w:sz="12" w:space="0" w:color="auto"/>
            </w:tcBorders>
            <w:shd w:val="clear" w:color="auto" w:fill="auto"/>
          </w:tcPr>
          <w:p w:rsidR="00D60684" w:rsidRPr="00CC3C71" w:rsidRDefault="00D60684"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D60684" w:rsidRPr="00CC3C71" w:rsidRDefault="00D60684"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60"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c>
          <w:tcPr>
            <w:tcW w:w="1833"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51"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c>
          <w:tcPr>
            <w:tcW w:w="1842"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15" w:type="dxa"/>
            <w:tcBorders>
              <w:top w:val="single" w:sz="4" w:space="0" w:color="auto"/>
              <w:bottom w:val="single" w:sz="12" w:space="0" w:color="auto"/>
            </w:tcBorders>
            <w:shd w:val="clear" w:color="auto" w:fill="auto"/>
            <w:vAlign w:val="center"/>
          </w:tcPr>
          <w:p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r>
      <w:tr w:rsidR="00D60684" w:rsidRPr="00CC3C71" w:rsidTr="000B2D02">
        <w:tc>
          <w:tcPr>
            <w:tcW w:w="506"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782"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60"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833"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51"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842"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15" w:type="dxa"/>
            <w:tcBorders>
              <w:top w:val="single" w:sz="12" w:space="0" w:color="auto"/>
            </w:tcBorders>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4E24C3"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A1202F" w:rsidRPr="00CC3C71" w:rsidRDefault="00A1202F" w:rsidP="000B2D02">
            <w:pPr>
              <w:jc w:val="both"/>
              <w:rPr>
                <w:rFonts w:ascii="Calibri" w:hAnsi="Calibri" w:cs="Arial"/>
                <w:sz w:val="20"/>
                <w:szCs w:val="20"/>
              </w:rPr>
            </w:pPr>
          </w:p>
        </w:tc>
        <w:tc>
          <w:tcPr>
            <w:tcW w:w="1782" w:type="dxa"/>
            <w:shd w:val="clear" w:color="auto" w:fill="auto"/>
          </w:tcPr>
          <w:p w:rsidR="00A1202F" w:rsidRPr="00CC3C71" w:rsidRDefault="00A1202F" w:rsidP="000B2D02">
            <w:pPr>
              <w:jc w:val="both"/>
              <w:rPr>
                <w:rFonts w:ascii="Calibri" w:hAnsi="Calibri" w:cs="Arial"/>
                <w:sz w:val="20"/>
                <w:szCs w:val="20"/>
              </w:rPr>
            </w:pPr>
          </w:p>
        </w:tc>
        <w:tc>
          <w:tcPr>
            <w:tcW w:w="860" w:type="dxa"/>
            <w:shd w:val="clear" w:color="auto" w:fill="auto"/>
          </w:tcPr>
          <w:p w:rsidR="00A1202F" w:rsidRPr="00CC3C71" w:rsidRDefault="00A1202F" w:rsidP="000B2D02">
            <w:pPr>
              <w:jc w:val="both"/>
              <w:rPr>
                <w:rFonts w:ascii="Calibri" w:hAnsi="Calibri" w:cs="Arial"/>
                <w:sz w:val="20"/>
                <w:szCs w:val="20"/>
              </w:rPr>
            </w:pPr>
          </w:p>
        </w:tc>
        <w:tc>
          <w:tcPr>
            <w:tcW w:w="1833" w:type="dxa"/>
            <w:shd w:val="clear" w:color="auto" w:fill="auto"/>
          </w:tcPr>
          <w:p w:rsidR="00A1202F" w:rsidRPr="00CC3C71" w:rsidRDefault="00A1202F" w:rsidP="000B2D02">
            <w:pPr>
              <w:jc w:val="both"/>
              <w:rPr>
                <w:rFonts w:ascii="Calibri" w:hAnsi="Calibri" w:cs="Arial"/>
                <w:sz w:val="20"/>
                <w:szCs w:val="20"/>
              </w:rPr>
            </w:pPr>
          </w:p>
        </w:tc>
        <w:tc>
          <w:tcPr>
            <w:tcW w:w="851" w:type="dxa"/>
            <w:shd w:val="clear" w:color="auto" w:fill="auto"/>
          </w:tcPr>
          <w:p w:rsidR="00A1202F" w:rsidRPr="00CC3C71" w:rsidRDefault="00A1202F" w:rsidP="000B2D02">
            <w:pPr>
              <w:jc w:val="both"/>
              <w:rPr>
                <w:rFonts w:ascii="Calibri" w:hAnsi="Calibri" w:cs="Arial"/>
                <w:sz w:val="20"/>
                <w:szCs w:val="20"/>
              </w:rPr>
            </w:pPr>
          </w:p>
        </w:tc>
        <w:tc>
          <w:tcPr>
            <w:tcW w:w="1842" w:type="dxa"/>
            <w:shd w:val="clear" w:color="auto" w:fill="auto"/>
          </w:tcPr>
          <w:p w:rsidR="00A1202F" w:rsidRPr="00CC3C71" w:rsidRDefault="00A1202F" w:rsidP="000B2D02">
            <w:pPr>
              <w:jc w:val="both"/>
              <w:rPr>
                <w:rFonts w:ascii="Calibri" w:hAnsi="Calibri" w:cs="Arial"/>
                <w:sz w:val="20"/>
                <w:szCs w:val="20"/>
              </w:rPr>
            </w:pPr>
          </w:p>
        </w:tc>
        <w:tc>
          <w:tcPr>
            <w:tcW w:w="815" w:type="dxa"/>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1782"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860"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1833"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851"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1842"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c>
          <w:tcPr>
            <w:tcW w:w="815" w:type="dxa"/>
            <w:tcBorders>
              <w:bottom w:val="single" w:sz="4" w:space="0" w:color="auto"/>
            </w:tcBorders>
            <w:shd w:val="clear" w:color="auto" w:fill="auto"/>
          </w:tcPr>
          <w:p w:rsidR="00A1202F" w:rsidRPr="00CC3C71" w:rsidRDefault="00A1202F" w:rsidP="000B2D02">
            <w:pPr>
              <w:jc w:val="both"/>
              <w:rPr>
                <w:rFonts w:ascii="Calibri" w:hAnsi="Calibri" w:cs="Arial"/>
                <w:sz w:val="20"/>
                <w:szCs w:val="20"/>
              </w:rPr>
            </w:pPr>
          </w:p>
        </w:tc>
      </w:tr>
      <w:tr w:rsidR="00D60684" w:rsidRPr="00CC3C71" w:rsidTr="000B2D02">
        <w:tc>
          <w:tcPr>
            <w:tcW w:w="506"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60"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833"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51"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1842"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c>
          <w:tcPr>
            <w:tcW w:w="815" w:type="dxa"/>
            <w:tcBorders>
              <w:top w:val="single" w:sz="4" w:space="0" w:color="auto"/>
              <w:bottom w:val="single" w:sz="12" w:space="0" w:color="auto"/>
            </w:tcBorders>
            <w:shd w:val="clear" w:color="auto" w:fill="auto"/>
          </w:tcPr>
          <w:p w:rsidR="00A1202F" w:rsidRPr="00CC3C71" w:rsidRDefault="00A1202F" w:rsidP="000B2D02">
            <w:pPr>
              <w:jc w:val="both"/>
              <w:rPr>
                <w:rFonts w:ascii="Calibri" w:hAnsi="Calibri" w:cs="Arial"/>
                <w:sz w:val="20"/>
                <w:szCs w:val="20"/>
              </w:rPr>
            </w:pPr>
          </w:p>
        </w:tc>
      </w:tr>
      <w:tr w:rsidR="00A1202F" w:rsidRPr="00CC3C71" w:rsidTr="000B2D02">
        <w:tc>
          <w:tcPr>
            <w:tcW w:w="8613" w:type="dxa"/>
            <w:gridSpan w:val="7"/>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r w:rsidRPr="00CC3C71">
              <w:rPr>
                <w:rFonts w:ascii="Calibri" w:hAnsi="Calibri" w:cs="Arial"/>
                <w:b/>
                <w:sz w:val="20"/>
                <w:szCs w:val="20"/>
              </w:rPr>
              <w:t>Skupaj opravljene ure na operacijah:</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A1202F" w:rsidRPr="00CC3C71" w:rsidRDefault="00A1202F">
      <w:pPr>
        <w:jc w:val="both"/>
        <w:rPr>
          <w:rFonts w:ascii="Calibri" w:hAnsi="Calibri" w:cs="Arial"/>
        </w:rPr>
      </w:pPr>
    </w:p>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časovnici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Podpis sodelavca/ke:</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17"/>
      <w:footerReference w:type="default" r:id="rId18"/>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CC" w:rsidRDefault="002060CC">
      <w:r>
        <w:separator/>
      </w:r>
    </w:p>
  </w:endnote>
  <w:endnote w:type="continuationSeparator" w:id="0">
    <w:p w:rsidR="002060CC" w:rsidRDefault="002060CC">
      <w:r>
        <w:continuationSeparator/>
      </w:r>
    </w:p>
  </w:endnote>
  <w:endnote w:type="continuationNotice" w:id="1">
    <w:p w:rsidR="002060CC" w:rsidRDefault="0020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Default="002C6C3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C6C39" w:rsidRDefault="002C6C3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Default="002C6C39">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sidR="00F20CD6">
      <w:rPr>
        <w:rStyle w:val="tevilkastrani"/>
        <w:noProof/>
        <w:sz w:val="22"/>
        <w:szCs w:val="22"/>
      </w:rPr>
      <w:t>december 2016</w:t>
    </w:r>
    <w:r>
      <w:rPr>
        <w:rStyle w:val="tevilkastrani"/>
        <w:sz w:val="22"/>
        <w:szCs w:val="22"/>
      </w:rPr>
      <w:fldChar w:fldCharType="end"/>
    </w:r>
    <w:r w:rsidR="00F20CD6">
      <w:rPr>
        <w:noProof/>
      </w:rPr>
      <mc:AlternateContent>
        <mc:Choice Requires="wps">
          <w:drawing>
            <wp:anchor distT="4294967295" distB="4294967295" distL="114300" distR="114300" simplePos="0" relativeHeight="251653632" behindDoc="0" locked="0" layoutInCell="1" allowOverlap="1">
              <wp:simplePos x="0" y="0"/>
              <wp:positionH relativeFrom="column">
                <wp:posOffset>-15240</wp:posOffset>
              </wp:positionH>
              <wp:positionV relativeFrom="paragraph">
                <wp:posOffset>-15876</wp:posOffset>
              </wp:positionV>
              <wp:extent cx="5787390" cy="0"/>
              <wp:effectExtent l="0" t="0" r="2286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54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DYmP54&#10;EgIAACgEAAAOAAAAAAAAAAAAAAAAAC4CAABkcnMvZTJvRG9jLnhtbFBLAQItABQABgAIAAAAIQC1&#10;DtE13AAAAAgBAAAPAAAAAAAAAAAAAAAAAGwEAABkcnMvZG93bnJldi54bWxQSwUGAAAAAAQABADz&#10;AAAAdQU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1" w:name="OLE_LINK1"/>
    <w:bookmarkStart w:id="2"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Pr="00F44079" w:rsidRDefault="00F20CD6"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sidR="002C6C39">
      <w:rPr>
        <w:rStyle w:val="tevilkastrani"/>
        <w:rFonts w:ascii="Arial" w:hAnsi="Arial" w:cs="Arial"/>
        <w:sz w:val="22"/>
        <w:szCs w:val="22"/>
      </w:rPr>
      <w:t>april</w:t>
    </w:r>
    <w:r w:rsidR="002C6C39" w:rsidRPr="00F44079">
      <w:rPr>
        <w:rStyle w:val="tevilkastrani"/>
        <w:rFonts w:ascii="Arial" w:hAnsi="Arial" w:cs="Arial"/>
        <w:sz w:val="22"/>
        <w:szCs w:val="22"/>
      </w:rPr>
      <w:t xml:space="preserve"> 201</w:t>
    </w:r>
    <w:r w:rsidR="002C6C39">
      <w:rPr>
        <w:rStyle w:val="tevilkastrani"/>
        <w:rFonts w:ascii="Arial" w:hAnsi="Arial" w:cs="Arial"/>
        <w:sz w:val="22"/>
        <w:szCs w:val="22"/>
      </w:rPr>
      <w:t>6</w:t>
    </w:r>
    <w:r w:rsidR="002C6C39" w:rsidRPr="00F44079">
      <w:rPr>
        <w:rStyle w:val="tevilkastrani"/>
        <w:rFonts w:ascii="Arial" w:hAnsi="Arial" w:cs="Arial"/>
        <w:sz w:val="22"/>
        <w:szCs w:val="22"/>
      </w:rPr>
      <w:tab/>
    </w:r>
    <w:r w:rsidR="002C6C39" w:rsidRPr="00F44079">
      <w:rPr>
        <w:rStyle w:val="tevilkastrani"/>
        <w:rFonts w:ascii="Arial" w:hAnsi="Arial" w:cs="Arial"/>
        <w:sz w:val="22"/>
        <w:szCs w:val="22"/>
      </w:rPr>
      <w:fldChar w:fldCharType="begin"/>
    </w:r>
    <w:r w:rsidR="002C6C39" w:rsidRPr="00F44079">
      <w:rPr>
        <w:rStyle w:val="tevilkastrani"/>
        <w:rFonts w:ascii="Arial" w:hAnsi="Arial" w:cs="Arial"/>
        <w:sz w:val="22"/>
        <w:szCs w:val="22"/>
      </w:rPr>
      <w:instrText xml:space="preserve"> PAGE </w:instrText>
    </w:r>
    <w:r w:rsidR="002C6C39" w:rsidRPr="00F44079">
      <w:rPr>
        <w:rStyle w:val="tevilkastrani"/>
        <w:rFonts w:ascii="Arial" w:hAnsi="Arial" w:cs="Arial"/>
        <w:sz w:val="22"/>
        <w:szCs w:val="22"/>
      </w:rPr>
      <w:fldChar w:fldCharType="separate"/>
    </w:r>
    <w:r>
      <w:rPr>
        <w:rStyle w:val="tevilkastrani"/>
        <w:rFonts w:ascii="Arial" w:hAnsi="Arial" w:cs="Arial"/>
        <w:noProof/>
        <w:sz w:val="22"/>
        <w:szCs w:val="22"/>
      </w:rPr>
      <w:t>4</w:t>
    </w:r>
    <w:r w:rsidR="002C6C39" w:rsidRPr="00F44079">
      <w:rPr>
        <w:rStyle w:val="tevilkastrani"/>
        <w:rFonts w:ascii="Arial" w:hAnsi="Arial" w:cs="Arial"/>
        <w:sz w:val="22"/>
        <w:szCs w:val="22"/>
      </w:rPr>
      <w:fldChar w:fldCharType="end"/>
    </w:r>
    <w:r w:rsidR="002C6C39" w:rsidRPr="00F44079">
      <w:rPr>
        <w:rStyle w:val="tevilkastrani"/>
        <w:rFonts w:ascii="Arial" w:hAnsi="Arial" w:cs="Arial"/>
        <w:sz w:val="22"/>
        <w:szCs w:val="22"/>
      </w:rPr>
      <w:tab/>
    </w:r>
    <w:r w:rsidR="002C6C39" w:rsidRPr="00F44079">
      <w:rPr>
        <w:rStyle w:val="tevilkastrani"/>
        <w:rFonts w:ascii="Arial" w:hAnsi="Arial" w:cs="Arial"/>
        <w:sz w:val="22"/>
        <w:szCs w:val="22"/>
      </w:rPr>
      <w:tab/>
    </w:r>
    <w:r w:rsidR="002C6C39" w:rsidRPr="00F44079">
      <w:rPr>
        <w:rStyle w:val="tevilkastrani"/>
        <w:rFonts w:ascii="Arial" w:hAnsi="Arial" w:cs="Arial"/>
        <w:sz w:val="22"/>
        <w:szCs w:val="22"/>
      </w:rPr>
      <w:tab/>
    </w:r>
    <w:r w:rsidR="002C6C39" w:rsidRPr="00F44079">
      <w:rPr>
        <w:rStyle w:val="tevilkastrani"/>
        <w:rFonts w:ascii="Arial" w:hAnsi="Arial" w:cs="Arial"/>
        <w:sz w:val="22"/>
        <w:szCs w:val="22"/>
      </w:rPr>
      <w:tab/>
      <w:t xml:space="preserve">       </w:t>
    </w:r>
    <w:r w:rsidR="002C6C39">
      <w:rPr>
        <w:rStyle w:val="tevilkastrani"/>
        <w:rFonts w:ascii="Arial" w:hAnsi="Arial" w:cs="Arial"/>
        <w:sz w:val="22"/>
        <w:szCs w:val="22"/>
      </w:rPr>
      <w:t xml:space="preserve">  </w:t>
    </w:r>
    <w:r w:rsidR="002C6C39" w:rsidRPr="00F44079">
      <w:rPr>
        <w:rStyle w:val="tevilkastrani"/>
        <w:rFonts w:ascii="Arial" w:hAnsi="Arial" w:cs="Arial"/>
        <w:sz w:val="22"/>
        <w:szCs w:val="22"/>
      </w:rPr>
      <w:t xml:space="preserve">     Verzija: </w:t>
    </w:r>
    <w:r w:rsidR="002C6C39" w:rsidRPr="00F44079">
      <w:rPr>
        <w:rStyle w:val="tevilkastrani"/>
        <w:rFonts w:ascii="Arial" w:hAnsi="Arial" w:cs="Arial"/>
        <w:sz w:val="22"/>
        <w:szCs w:val="22"/>
      </w:rPr>
      <w:fldChar w:fldCharType="begin"/>
    </w:r>
    <w:r w:rsidR="002C6C39" w:rsidRPr="00F44079">
      <w:rPr>
        <w:rStyle w:val="tevilkastrani"/>
        <w:rFonts w:ascii="Arial" w:hAnsi="Arial" w:cs="Arial"/>
        <w:sz w:val="22"/>
        <w:szCs w:val="22"/>
      </w:rPr>
      <w:instrText xml:space="preserve"> Verzija </w:instrText>
    </w:r>
    <w:r w:rsidR="002C6C39" w:rsidRPr="00F44079">
      <w:rPr>
        <w:rStyle w:val="tevilkastrani"/>
        <w:rFonts w:ascii="Arial" w:hAnsi="Arial" w:cs="Arial"/>
        <w:sz w:val="22"/>
        <w:szCs w:val="22"/>
      </w:rPr>
      <w:fldChar w:fldCharType="separate"/>
    </w:r>
    <w:r w:rsidR="002C6C39" w:rsidRPr="00F44079">
      <w:rPr>
        <w:rFonts w:ascii="Arial" w:hAnsi="Arial" w:cs="Arial"/>
        <w:bCs/>
        <w:sz w:val="22"/>
        <w:szCs w:val="22"/>
      </w:rPr>
      <w:t>1.0</w:t>
    </w:r>
    <w:r w:rsidR="002C6C39" w:rsidRPr="00F44079">
      <w:rPr>
        <w:rStyle w:val="tevilkastrani"/>
        <w:rFonts w:ascii="Arial" w:hAnsi="Arial" w:cs="Arial"/>
        <w:sz w:val="22"/>
        <w:szCs w:val="22"/>
      </w:rPr>
      <w:fldChar w:fldCharType="end"/>
    </w:r>
    <w:r w:rsidR="002C6C39">
      <w:rPr>
        <w:rStyle w:val="tevilkastrani"/>
        <w:rFonts w:ascii="Arial" w:hAnsi="Arial" w:cs="Arial"/>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CC" w:rsidRDefault="002060CC">
      <w:r>
        <w:separator/>
      </w:r>
    </w:p>
  </w:footnote>
  <w:footnote w:type="continuationSeparator" w:id="0">
    <w:p w:rsidR="002060CC" w:rsidRDefault="002060CC">
      <w:r>
        <w:continuationSeparator/>
      </w:r>
    </w:p>
  </w:footnote>
  <w:footnote w:type="continuationNotice" w:id="1">
    <w:p w:rsidR="002060CC" w:rsidRDefault="00206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Default="00F20CD6">
    <w:pPr>
      <w:pStyle w:val="Glava"/>
      <w:jc w:val="center"/>
    </w:pPr>
    <w:r>
      <w:rPr>
        <w:noProof/>
      </w:rPr>
      <w:drawing>
        <wp:anchor distT="0" distB="0" distL="114300" distR="114300" simplePos="0" relativeHeight="251659776" behindDoc="1" locked="0" layoutInCell="1" allowOverlap="1">
          <wp:simplePos x="0" y="0"/>
          <wp:positionH relativeFrom="column">
            <wp:posOffset>-595630</wp:posOffset>
          </wp:positionH>
          <wp:positionV relativeFrom="paragraph">
            <wp:posOffset>-762635</wp:posOffset>
          </wp:positionV>
          <wp:extent cx="3554095" cy="1308735"/>
          <wp:effectExtent l="0" t="0" r="8255" b="5715"/>
          <wp:wrapNone/>
          <wp:docPr id="33"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2602230</wp:posOffset>
          </wp:positionH>
          <wp:positionV relativeFrom="paragraph">
            <wp:posOffset>-237490</wp:posOffset>
          </wp:positionV>
          <wp:extent cx="3241675" cy="902335"/>
          <wp:effectExtent l="0" t="0" r="0" b="0"/>
          <wp:wrapNone/>
          <wp:docPr id="32"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C39" w:rsidRDefault="00F20CD6">
    <w:pPr>
      <w:pStyle w:val="Glava"/>
    </w:pPr>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C39" w:rsidRDefault="002C6C39">
                          <w:pPr>
                            <w:jc w:val="center"/>
                            <w:rPr>
                              <w:b/>
                              <w:caps/>
                              <w:color w:val="003399"/>
                              <w:sz w:val="15"/>
                              <w:szCs w:val="15"/>
                            </w:rPr>
                          </w:pPr>
                          <w:r>
                            <w:rPr>
                              <w:b/>
                              <w:caps/>
                              <w:color w:val="003399"/>
                              <w:sz w:val="15"/>
                              <w:szCs w:val="15"/>
                            </w:rPr>
                            <w:t xml:space="preserve">Navodila o upravičenih stroških za sredstva evropske kohezijske politike </w:t>
                          </w:r>
                        </w:p>
                        <w:p w:rsidR="002C6C39" w:rsidRDefault="002C6C39">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2C6C39" w:rsidRDefault="002C6C39">
                    <w:pPr>
                      <w:jc w:val="center"/>
                      <w:rPr>
                        <w:b/>
                        <w:caps/>
                        <w:color w:val="003399"/>
                        <w:sz w:val="15"/>
                        <w:szCs w:val="15"/>
                      </w:rPr>
                    </w:pPr>
                    <w:r>
                      <w:rPr>
                        <w:b/>
                        <w:caps/>
                        <w:color w:val="003399"/>
                        <w:sz w:val="15"/>
                        <w:szCs w:val="15"/>
                      </w:rPr>
                      <w:t xml:space="preserve">Navodila o upravičenih stroških za sredstva evropske kohezijske politike </w:t>
                    </w:r>
                  </w:p>
                  <w:p w:rsidR="002C6C39" w:rsidRDefault="002C6C39">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Pr="00946C49" w:rsidRDefault="00F20CD6"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2C6C39" w:rsidRPr="00A55620" w:rsidRDefault="002C6C39"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2C6C39" w:rsidRPr="00A55620" w:rsidRDefault="002C6C39"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2C6C39" w:rsidRDefault="002C6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2C6C39" w:rsidRPr="00A55620" w:rsidRDefault="002C6C39"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2C6C39" w:rsidRPr="00A55620" w:rsidRDefault="002C6C39"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2C6C39" w:rsidRDefault="002C6C39"/>
                </w:txbxContent>
              </v:textbox>
            </v:shape>
          </w:pict>
        </mc:Fallback>
      </mc:AlternateContent>
    </w:r>
    <w:r>
      <w:rPr>
        <w:rFonts w:ascii="Republika" w:hAnsi="Republika"/>
        <w:noProof/>
        <w:sz w:val="60"/>
        <w:szCs w:val="60"/>
      </w:rPr>
      <w:drawing>
        <wp:inline distT="0" distB="0" distL="0" distR="0">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2C6C39" w:rsidRDefault="002C6C39">
    <w:pPr>
      <w:pStyle w:val="Glava"/>
    </w:pPr>
  </w:p>
  <w:p w:rsidR="002C6C39" w:rsidRDefault="00F20CD6">
    <w:pPr>
      <w:pStyle w:val="Glava"/>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39" w:rsidRDefault="00F20CD6" w:rsidP="00D622DA">
    <w:pPr>
      <w:pStyle w:val="Glava"/>
    </w:pPr>
    <w:r>
      <w:rPr>
        <w:noProof/>
      </w:rPr>
      <w:drawing>
        <wp:anchor distT="0" distB="0" distL="114300" distR="114300" simplePos="0" relativeHeight="251663872" behindDoc="1" locked="0" layoutInCell="1" allowOverlap="1">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3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2C6C39" w:rsidRPr="00A55620" w:rsidRDefault="002C6C39"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2C6C39" w:rsidRPr="00A55620" w:rsidRDefault="002C6C39"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2C6C39" w:rsidRDefault="002C6C39"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2C6C39" w:rsidRPr="00A55620" w:rsidRDefault="002C6C39"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2C6C39" w:rsidRPr="00A55620" w:rsidRDefault="002C6C39"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2C6C39" w:rsidRDefault="002C6C39" w:rsidP="00D622DA"/>
                </w:txbxContent>
              </v:textbox>
            </v:shape>
          </w:pict>
        </mc:Fallback>
      </mc:AlternateContent>
    </w:r>
    <w:r>
      <w:rPr>
        <w:noProof/>
      </w:rPr>
      <w:drawing>
        <wp:inline distT="0" distB="0" distL="0" distR="0">
          <wp:extent cx="304800" cy="342900"/>
          <wp:effectExtent l="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2C6C39" w:rsidRDefault="00F20CD6">
    <w:pPr>
      <w:pStyle w:val="Glava"/>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7">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E930CE"/>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3EC7119"/>
    <w:multiLevelType w:val="hybridMultilevel"/>
    <w:tmpl w:val="AAEEEA7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0EE7CCE"/>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451795C"/>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nsid w:val="35886A14"/>
    <w:multiLevelType w:val="hybridMultilevel"/>
    <w:tmpl w:val="FE4666E0"/>
    <w:lvl w:ilvl="0" w:tplc="EBF245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0">
    <w:nsid w:val="46E1680A"/>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9580091"/>
    <w:multiLevelType w:val="hybridMultilevel"/>
    <w:tmpl w:val="EF8C537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6">
    <w:nsid w:val="4F6400EA"/>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1F974B4"/>
    <w:multiLevelType w:val="hybridMultilevel"/>
    <w:tmpl w:val="D3A0300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9">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A495990"/>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C6D7A28"/>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6">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2011055"/>
    <w:multiLevelType w:val="hybridMultilevel"/>
    <w:tmpl w:val="94B8F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3B8603D"/>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1">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2">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5E00CE2"/>
    <w:multiLevelType w:val="hybridMultilevel"/>
    <w:tmpl w:val="BC8E1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8">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DBD2C19"/>
    <w:multiLevelType w:val="hybridMultilevel"/>
    <w:tmpl w:val="0B74A82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63">
    <w:nsid w:val="70EF47F6"/>
    <w:multiLevelType w:val="hybridMultilevel"/>
    <w:tmpl w:val="C2B8C40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4">
    <w:nsid w:val="755F0848"/>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5">
    <w:nsid w:val="75E5117E"/>
    <w:multiLevelType w:val="hybridMultilevel"/>
    <w:tmpl w:val="A06E2A3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7">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1">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62"/>
  </w:num>
  <w:num w:numId="2">
    <w:abstractNumId w:val="6"/>
  </w:num>
  <w:num w:numId="3">
    <w:abstractNumId w:val="58"/>
  </w:num>
  <w:num w:numId="4">
    <w:abstractNumId w:val="5"/>
  </w:num>
  <w:num w:numId="5">
    <w:abstractNumId w:val="28"/>
  </w:num>
  <w:num w:numId="6">
    <w:abstractNumId w:val="35"/>
  </w:num>
  <w:num w:numId="7">
    <w:abstractNumId w:val="3"/>
  </w:num>
  <w:num w:numId="8">
    <w:abstractNumId w:val="12"/>
  </w:num>
  <w:num w:numId="9">
    <w:abstractNumId w:val="67"/>
  </w:num>
  <w:num w:numId="10">
    <w:abstractNumId w:val="46"/>
  </w:num>
  <w:num w:numId="11">
    <w:abstractNumId w:val="57"/>
  </w:num>
  <w:num w:numId="12">
    <w:abstractNumId w:val="17"/>
  </w:num>
  <w:num w:numId="13">
    <w:abstractNumId w:val="53"/>
  </w:num>
  <w:num w:numId="14">
    <w:abstractNumId w:val="70"/>
  </w:num>
  <w:num w:numId="15">
    <w:abstractNumId w:val="72"/>
  </w:num>
  <w:num w:numId="16">
    <w:abstractNumId w:val="24"/>
  </w:num>
  <w:num w:numId="17">
    <w:abstractNumId w:val="71"/>
  </w:num>
  <w:num w:numId="18">
    <w:abstractNumId w:val="22"/>
  </w:num>
  <w:num w:numId="19">
    <w:abstractNumId w:val="33"/>
  </w:num>
  <w:num w:numId="20">
    <w:abstractNumId w:val="10"/>
  </w:num>
  <w:num w:numId="21">
    <w:abstractNumId w:val="1"/>
  </w:num>
  <w:num w:numId="22">
    <w:abstractNumId w:val="65"/>
  </w:num>
  <w:num w:numId="23">
    <w:abstractNumId w:val="23"/>
  </w:num>
  <w:num w:numId="24">
    <w:abstractNumId w:val="61"/>
  </w:num>
  <w:num w:numId="25">
    <w:abstractNumId w:val="7"/>
  </w:num>
  <w:num w:numId="26">
    <w:abstractNumId w:val="19"/>
  </w:num>
  <w:num w:numId="27">
    <w:abstractNumId w:val="52"/>
  </w:num>
  <w:num w:numId="28">
    <w:abstractNumId w:val="55"/>
  </w:num>
  <w:num w:numId="29">
    <w:abstractNumId w:val="11"/>
  </w:num>
  <w:num w:numId="30">
    <w:abstractNumId w:val="59"/>
  </w:num>
  <w:num w:numId="31">
    <w:abstractNumId w:val="44"/>
  </w:num>
  <w:num w:numId="32">
    <w:abstractNumId w:val="21"/>
  </w:num>
  <w:num w:numId="33">
    <w:abstractNumId w:val="56"/>
  </w:num>
  <w:num w:numId="34">
    <w:abstractNumId w:val="20"/>
  </w:num>
  <w:num w:numId="35">
    <w:abstractNumId w:val="49"/>
  </w:num>
  <w:num w:numId="36">
    <w:abstractNumId w:val="60"/>
  </w:num>
  <w:num w:numId="37">
    <w:abstractNumId w:val="4"/>
  </w:num>
  <w:num w:numId="38">
    <w:abstractNumId w:val="39"/>
  </w:num>
  <w:num w:numId="39">
    <w:abstractNumId w:val="18"/>
  </w:num>
  <w:num w:numId="40">
    <w:abstractNumId w:val="27"/>
  </w:num>
  <w:num w:numId="41">
    <w:abstractNumId w:val="2"/>
  </w:num>
  <w:num w:numId="42">
    <w:abstractNumId w:val="32"/>
  </w:num>
  <w:num w:numId="43">
    <w:abstractNumId w:val="37"/>
  </w:num>
  <w:num w:numId="44">
    <w:abstractNumId w:val="41"/>
  </w:num>
  <w:num w:numId="45">
    <w:abstractNumId w:val="40"/>
  </w:num>
  <w:num w:numId="46">
    <w:abstractNumId w:val="31"/>
  </w:num>
  <w:num w:numId="47">
    <w:abstractNumId w:val="69"/>
  </w:num>
  <w:num w:numId="48">
    <w:abstractNumId w:val="47"/>
  </w:num>
  <w:num w:numId="49">
    <w:abstractNumId w:val="68"/>
  </w:num>
  <w:num w:numId="50">
    <w:abstractNumId w:val="8"/>
  </w:num>
  <w:num w:numId="51">
    <w:abstractNumId w:val="29"/>
  </w:num>
  <w:num w:numId="52">
    <w:abstractNumId w:val="0"/>
  </w:num>
  <w:num w:numId="53">
    <w:abstractNumId w:val="15"/>
  </w:num>
  <w:num w:numId="54">
    <w:abstractNumId w:val="63"/>
  </w:num>
  <w:num w:numId="55">
    <w:abstractNumId w:val="5"/>
  </w:num>
  <w:num w:numId="56">
    <w:abstractNumId w:val="26"/>
  </w:num>
  <w:num w:numId="57">
    <w:abstractNumId w:val="13"/>
  </w:num>
  <w:num w:numId="58">
    <w:abstractNumId w:val="34"/>
  </w:num>
  <w:num w:numId="59">
    <w:abstractNumId w:val="42"/>
  </w:num>
  <w:num w:numId="60">
    <w:abstractNumId w:val="43"/>
  </w:num>
  <w:num w:numId="61">
    <w:abstractNumId w:val="45"/>
  </w:num>
  <w:num w:numId="62">
    <w:abstractNumId w:val="9"/>
  </w:num>
  <w:num w:numId="63">
    <w:abstractNumId w:val="14"/>
  </w:num>
  <w:num w:numId="64">
    <w:abstractNumId w:val="36"/>
  </w:num>
  <w:num w:numId="65">
    <w:abstractNumId w:val="30"/>
  </w:num>
  <w:num w:numId="66">
    <w:abstractNumId w:val="50"/>
  </w:num>
  <w:num w:numId="67">
    <w:abstractNumId w:val="38"/>
  </w:num>
  <w:num w:numId="68">
    <w:abstractNumId w:val="25"/>
  </w:num>
  <w:num w:numId="69">
    <w:abstractNumId w:val="51"/>
  </w:num>
  <w:num w:numId="70">
    <w:abstractNumId w:val="66"/>
  </w:num>
  <w:num w:numId="71">
    <w:abstractNumId w:val="54"/>
  </w:num>
  <w:num w:numId="72">
    <w:abstractNumId w:val="64"/>
  </w:num>
  <w:num w:numId="73">
    <w:abstractNumId w:val="16"/>
  </w:num>
  <w:num w:numId="74">
    <w:abstractNumId w:val="48"/>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formatting="0"/>
  <w:defaultTabStop w:val="709"/>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4"/>
    <w:rsid w:val="0000194E"/>
    <w:rsid w:val="000122C7"/>
    <w:rsid w:val="000128FC"/>
    <w:rsid w:val="00012ECD"/>
    <w:rsid w:val="00016CC4"/>
    <w:rsid w:val="00021DF4"/>
    <w:rsid w:val="00022229"/>
    <w:rsid w:val="00032C42"/>
    <w:rsid w:val="0004074B"/>
    <w:rsid w:val="000451AC"/>
    <w:rsid w:val="00047D46"/>
    <w:rsid w:val="00050596"/>
    <w:rsid w:val="00061E09"/>
    <w:rsid w:val="00065BB9"/>
    <w:rsid w:val="0007216C"/>
    <w:rsid w:val="00074C8F"/>
    <w:rsid w:val="0008171B"/>
    <w:rsid w:val="00082936"/>
    <w:rsid w:val="00082EF5"/>
    <w:rsid w:val="000839A0"/>
    <w:rsid w:val="0009285D"/>
    <w:rsid w:val="00092FAC"/>
    <w:rsid w:val="000936B8"/>
    <w:rsid w:val="00093B4A"/>
    <w:rsid w:val="00094FF3"/>
    <w:rsid w:val="0009641E"/>
    <w:rsid w:val="000A5434"/>
    <w:rsid w:val="000B2D02"/>
    <w:rsid w:val="000B78E4"/>
    <w:rsid w:val="000C7CA7"/>
    <w:rsid w:val="000D225B"/>
    <w:rsid w:val="000D2277"/>
    <w:rsid w:val="000D3D64"/>
    <w:rsid w:val="000D4D3D"/>
    <w:rsid w:val="000D51D0"/>
    <w:rsid w:val="000E0260"/>
    <w:rsid w:val="000F08DA"/>
    <w:rsid w:val="000F1418"/>
    <w:rsid w:val="000F1AC6"/>
    <w:rsid w:val="000F1E2A"/>
    <w:rsid w:val="000F332E"/>
    <w:rsid w:val="000F430B"/>
    <w:rsid w:val="000F6794"/>
    <w:rsid w:val="0010213B"/>
    <w:rsid w:val="001028E1"/>
    <w:rsid w:val="001029AF"/>
    <w:rsid w:val="00110759"/>
    <w:rsid w:val="00110C30"/>
    <w:rsid w:val="00115864"/>
    <w:rsid w:val="00121048"/>
    <w:rsid w:val="001246E1"/>
    <w:rsid w:val="001266FC"/>
    <w:rsid w:val="00147AB1"/>
    <w:rsid w:val="0015028D"/>
    <w:rsid w:val="0016323D"/>
    <w:rsid w:val="00171E49"/>
    <w:rsid w:val="001771EF"/>
    <w:rsid w:val="00177B47"/>
    <w:rsid w:val="0019162A"/>
    <w:rsid w:val="00195E1F"/>
    <w:rsid w:val="0019685D"/>
    <w:rsid w:val="001A451E"/>
    <w:rsid w:val="001A7CD3"/>
    <w:rsid w:val="001B0243"/>
    <w:rsid w:val="001B2472"/>
    <w:rsid w:val="001B4795"/>
    <w:rsid w:val="001B4A6D"/>
    <w:rsid w:val="001C56FE"/>
    <w:rsid w:val="001C5B8B"/>
    <w:rsid w:val="001C60FD"/>
    <w:rsid w:val="001D02A3"/>
    <w:rsid w:val="001F5EB4"/>
    <w:rsid w:val="002035C2"/>
    <w:rsid w:val="002060CC"/>
    <w:rsid w:val="00211BC8"/>
    <w:rsid w:val="00213673"/>
    <w:rsid w:val="002174CB"/>
    <w:rsid w:val="0023310B"/>
    <w:rsid w:val="00235124"/>
    <w:rsid w:val="0024208F"/>
    <w:rsid w:val="00243275"/>
    <w:rsid w:val="00251FE3"/>
    <w:rsid w:val="002522D2"/>
    <w:rsid w:val="002543AC"/>
    <w:rsid w:val="00263184"/>
    <w:rsid w:val="00266EE6"/>
    <w:rsid w:val="002737B5"/>
    <w:rsid w:val="002742D9"/>
    <w:rsid w:val="00281CA7"/>
    <w:rsid w:val="002835FC"/>
    <w:rsid w:val="00284BD2"/>
    <w:rsid w:val="00284D44"/>
    <w:rsid w:val="00284E03"/>
    <w:rsid w:val="002857D5"/>
    <w:rsid w:val="002A23B9"/>
    <w:rsid w:val="002A2C84"/>
    <w:rsid w:val="002A4886"/>
    <w:rsid w:val="002B3D56"/>
    <w:rsid w:val="002B3E30"/>
    <w:rsid w:val="002B5DE6"/>
    <w:rsid w:val="002B749F"/>
    <w:rsid w:val="002C6C39"/>
    <w:rsid w:val="002E00D2"/>
    <w:rsid w:val="002E58B7"/>
    <w:rsid w:val="002E794F"/>
    <w:rsid w:val="002F010E"/>
    <w:rsid w:val="002F4A3D"/>
    <w:rsid w:val="00301468"/>
    <w:rsid w:val="00304999"/>
    <w:rsid w:val="0030692F"/>
    <w:rsid w:val="0030725C"/>
    <w:rsid w:val="0031186D"/>
    <w:rsid w:val="00316DC8"/>
    <w:rsid w:val="00324874"/>
    <w:rsid w:val="0033217D"/>
    <w:rsid w:val="00332564"/>
    <w:rsid w:val="00333A85"/>
    <w:rsid w:val="003346C5"/>
    <w:rsid w:val="0033690E"/>
    <w:rsid w:val="0034725C"/>
    <w:rsid w:val="003473F0"/>
    <w:rsid w:val="00352DB7"/>
    <w:rsid w:val="003577F6"/>
    <w:rsid w:val="00361C70"/>
    <w:rsid w:val="0036692A"/>
    <w:rsid w:val="003701DC"/>
    <w:rsid w:val="00370AB5"/>
    <w:rsid w:val="00373F56"/>
    <w:rsid w:val="003744F9"/>
    <w:rsid w:val="00382E23"/>
    <w:rsid w:val="003835E3"/>
    <w:rsid w:val="00384D54"/>
    <w:rsid w:val="003900C5"/>
    <w:rsid w:val="00393E50"/>
    <w:rsid w:val="00396422"/>
    <w:rsid w:val="00396796"/>
    <w:rsid w:val="003A0BC0"/>
    <w:rsid w:val="003A0D38"/>
    <w:rsid w:val="003A4A20"/>
    <w:rsid w:val="003B2F17"/>
    <w:rsid w:val="003C6DE6"/>
    <w:rsid w:val="003D4F33"/>
    <w:rsid w:val="003D55C3"/>
    <w:rsid w:val="003D61D6"/>
    <w:rsid w:val="003D64C3"/>
    <w:rsid w:val="003D6E5B"/>
    <w:rsid w:val="003E4AE7"/>
    <w:rsid w:val="00416EAA"/>
    <w:rsid w:val="0042070E"/>
    <w:rsid w:val="004222E0"/>
    <w:rsid w:val="0043181C"/>
    <w:rsid w:val="00432B98"/>
    <w:rsid w:val="00443DC1"/>
    <w:rsid w:val="00455226"/>
    <w:rsid w:val="00455B00"/>
    <w:rsid w:val="0045723E"/>
    <w:rsid w:val="00462A54"/>
    <w:rsid w:val="00462B10"/>
    <w:rsid w:val="0046694D"/>
    <w:rsid w:val="004723A3"/>
    <w:rsid w:val="00473E2A"/>
    <w:rsid w:val="00481825"/>
    <w:rsid w:val="00481E5A"/>
    <w:rsid w:val="00492390"/>
    <w:rsid w:val="00496CB5"/>
    <w:rsid w:val="0049783A"/>
    <w:rsid w:val="004A1074"/>
    <w:rsid w:val="004A2279"/>
    <w:rsid w:val="004A50F5"/>
    <w:rsid w:val="004A5C6E"/>
    <w:rsid w:val="004A7429"/>
    <w:rsid w:val="004B1CBB"/>
    <w:rsid w:val="004B5C47"/>
    <w:rsid w:val="004B741B"/>
    <w:rsid w:val="004B75CB"/>
    <w:rsid w:val="004C2D5B"/>
    <w:rsid w:val="004D0984"/>
    <w:rsid w:val="004D2884"/>
    <w:rsid w:val="004D4C73"/>
    <w:rsid w:val="004D7D13"/>
    <w:rsid w:val="004E0C20"/>
    <w:rsid w:val="004E24C3"/>
    <w:rsid w:val="004E3103"/>
    <w:rsid w:val="004E506F"/>
    <w:rsid w:val="004E6393"/>
    <w:rsid w:val="004E6959"/>
    <w:rsid w:val="004F03C5"/>
    <w:rsid w:val="004F2985"/>
    <w:rsid w:val="004F70EC"/>
    <w:rsid w:val="004F7A53"/>
    <w:rsid w:val="004F7EE0"/>
    <w:rsid w:val="005030C7"/>
    <w:rsid w:val="00503E9A"/>
    <w:rsid w:val="00510111"/>
    <w:rsid w:val="005253FF"/>
    <w:rsid w:val="00525A43"/>
    <w:rsid w:val="00534B66"/>
    <w:rsid w:val="00541E22"/>
    <w:rsid w:val="00553900"/>
    <w:rsid w:val="00554325"/>
    <w:rsid w:val="00556A51"/>
    <w:rsid w:val="00560827"/>
    <w:rsid w:val="00564653"/>
    <w:rsid w:val="00564D7A"/>
    <w:rsid w:val="005653A5"/>
    <w:rsid w:val="00566139"/>
    <w:rsid w:val="005661FD"/>
    <w:rsid w:val="0056674B"/>
    <w:rsid w:val="00571D00"/>
    <w:rsid w:val="00572A3E"/>
    <w:rsid w:val="00575872"/>
    <w:rsid w:val="00576C28"/>
    <w:rsid w:val="00577840"/>
    <w:rsid w:val="0058065B"/>
    <w:rsid w:val="00582504"/>
    <w:rsid w:val="00587E1C"/>
    <w:rsid w:val="0059241B"/>
    <w:rsid w:val="00593BEC"/>
    <w:rsid w:val="0059720F"/>
    <w:rsid w:val="005A0519"/>
    <w:rsid w:val="005A6521"/>
    <w:rsid w:val="005B008B"/>
    <w:rsid w:val="005B23CA"/>
    <w:rsid w:val="005B7AC9"/>
    <w:rsid w:val="005C24C5"/>
    <w:rsid w:val="005C2632"/>
    <w:rsid w:val="005C344F"/>
    <w:rsid w:val="005C54CD"/>
    <w:rsid w:val="005D0951"/>
    <w:rsid w:val="005D1024"/>
    <w:rsid w:val="005D1B05"/>
    <w:rsid w:val="005D1E5C"/>
    <w:rsid w:val="005D2CC9"/>
    <w:rsid w:val="005E10D3"/>
    <w:rsid w:val="005E2242"/>
    <w:rsid w:val="005E38E6"/>
    <w:rsid w:val="005F1923"/>
    <w:rsid w:val="005F20E4"/>
    <w:rsid w:val="005F7863"/>
    <w:rsid w:val="005F7EF5"/>
    <w:rsid w:val="00626D1C"/>
    <w:rsid w:val="006302BF"/>
    <w:rsid w:val="00642B82"/>
    <w:rsid w:val="00643E3B"/>
    <w:rsid w:val="006609D6"/>
    <w:rsid w:val="00662D55"/>
    <w:rsid w:val="00663338"/>
    <w:rsid w:val="00676EA3"/>
    <w:rsid w:val="00677924"/>
    <w:rsid w:val="00677D8F"/>
    <w:rsid w:val="00682725"/>
    <w:rsid w:val="00682A6F"/>
    <w:rsid w:val="00682D85"/>
    <w:rsid w:val="00683048"/>
    <w:rsid w:val="0069585D"/>
    <w:rsid w:val="00696E89"/>
    <w:rsid w:val="006A1E94"/>
    <w:rsid w:val="006A3367"/>
    <w:rsid w:val="006A3430"/>
    <w:rsid w:val="006A47D9"/>
    <w:rsid w:val="006A50FD"/>
    <w:rsid w:val="006A57CD"/>
    <w:rsid w:val="006B0A67"/>
    <w:rsid w:val="006C2724"/>
    <w:rsid w:val="006C740A"/>
    <w:rsid w:val="006D3873"/>
    <w:rsid w:val="006E62E1"/>
    <w:rsid w:val="006E6943"/>
    <w:rsid w:val="006E6D18"/>
    <w:rsid w:val="006F79AA"/>
    <w:rsid w:val="00705C4F"/>
    <w:rsid w:val="00711AB9"/>
    <w:rsid w:val="007123F3"/>
    <w:rsid w:val="007165B7"/>
    <w:rsid w:val="00720164"/>
    <w:rsid w:val="007205DB"/>
    <w:rsid w:val="007303C3"/>
    <w:rsid w:val="007330D9"/>
    <w:rsid w:val="00734DFE"/>
    <w:rsid w:val="0073618C"/>
    <w:rsid w:val="00736DD3"/>
    <w:rsid w:val="007460CF"/>
    <w:rsid w:val="00746C95"/>
    <w:rsid w:val="00751472"/>
    <w:rsid w:val="007575DE"/>
    <w:rsid w:val="00762A4F"/>
    <w:rsid w:val="00765253"/>
    <w:rsid w:val="00766A2E"/>
    <w:rsid w:val="00780AE8"/>
    <w:rsid w:val="0079031B"/>
    <w:rsid w:val="007947DF"/>
    <w:rsid w:val="00796B39"/>
    <w:rsid w:val="007A15D3"/>
    <w:rsid w:val="007B0297"/>
    <w:rsid w:val="007B562D"/>
    <w:rsid w:val="007C1064"/>
    <w:rsid w:val="007C7333"/>
    <w:rsid w:val="007D4977"/>
    <w:rsid w:val="007D6107"/>
    <w:rsid w:val="007D6A8A"/>
    <w:rsid w:val="007D7970"/>
    <w:rsid w:val="00804D6B"/>
    <w:rsid w:val="00804F60"/>
    <w:rsid w:val="008166E5"/>
    <w:rsid w:val="00820F3C"/>
    <w:rsid w:val="0082338E"/>
    <w:rsid w:val="008308C3"/>
    <w:rsid w:val="00834140"/>
    <w:rsid w:val="00837B3F"/>
    <w:rsid w:val="00845D35"/>
    <w:rsid w:val="00846608"/>
    <w:rsid w:val="008533D3"/>
    <w:rsid w:val="00864150"/>
    <w:rsid w:val="00872C2B"/>
    <w:rsid w:val="00877F82"/>
    <w:rsid w:val="008837B5"/>
    <w:rsid w:val="00894BD4"/>
    <w:rsid w:val="008A26AD"/>
    <w:rsid w:val="008A50A5"/>
    <w:rsid w:val="008B15B3"/>
    <w:rsid w:val="008C116A"/>
    <w:rsid w:val="008C2B78"/>
    <w:rsid w:val="008C2F68"/>
    <w:rsid w:val="008C730E"/>
    <w:rsid w:val="008C7ADF"/>
    <w:rsid w:val="008C7BB4"/>
    <w:rsid w:val="008D642E"/>
    <w:rsid w:val="008E2010"/>
    <w:rsid w:val="008E20B6"/>
    <w:rsid w:val="008E3FA6"/>
    <w:rsid w:val="008F3B04"/>
    <w:rsid w:val="00901352"/>
    <w:rsid w:val="00917B4D"/>
    <w:rsid w:val="00921D4B"/>
    <w:rsid w:val="00927A33"/>
    <w:rsid w:val="009450DD"/>
    <w:rsid w:val="00945EAC"/>
    <w:rsid w:val="00963D3B"/>
    <w:rsid w:val="00967050"/>
    <w:rsid w:val="009711C8"/>
    <w:rsid w:val="00972A81"/>
    <w:rsid w:val="009743AE"/>
    <w:rsid w:val="00977268"/>
    <w:rsid w:val="009820F7"/>
    <w:rsid w:val="0098570F"/>
    <w:rsid w:val="009928F2"/>
    <w:rsid w:val="009966DA"/>
    <w:rsid w:val="009A0840"/>
    <w:rsid w:val="009A2DEA"/>
    <w:rsid w:val="009A75D7"/>
    <w:rsid w:val="009B72A7"/>
    <w:rsid w:val="009C599D"/>
    <w:rsid w:val="009D0BB4"/>
    <w:rsid w:val="009D537D"/>
    <w:rsid w:val="009D58F5"/>
    <w:rsid w:val="009D5E18"/>
    <w:rsid w:val="009D60BB"/>
    <w:rsid w:val="009E20FB"/>
    <w:rsid w:val="009E528A"/>
    <w:rsid w:val="009F04B4"/>
    <w:rsid w:val="009F25C9"/>
    <w:rsid w:val="009F42AE"/>
    <w:rsid w:val="009F6581"/>
    <w:rsid w:val="009F6F0B"/>
    <w:rsid w:val="00A0032F"/>
    <w:rsid w:val="00A0175A"/>
    <w:rsid w:val="00A038AF"/>
    <w:rsid w:val="00A1202F"/>
    <w:rsid w:val="00A14FBF"/>
    <w:rsid w:val="00A20BD6"/>
    <w:rsid w:val="00A23A05"/>
    <w:rsid w:val="00A36463"/>
    <w:rsid w:val="00A370B2"/>
    <w:rsid w:val="00A40CA5"/>
    <w:rsid w:val="00A46252"/>
    <w:rsid w:val="00A46EB4"/>
    <w:rsid w:val="00A55620"/>
    <w:rsid w:val="00A601E7"/>
    <w:rsid w:val="00A620CE"/>
    <w:rsid w:val="00A65812"/>
    <w:rsid w:val="00A67372"/>
    <w:rsid w:val="00A70374"/>
    <w:rsid w:val="00A72373"/>
    <w:rsid w:val="00A752FD"/>
    <w:rsid w:val="00A8094A"/>
    <w:rsid w:val="00A833DC"/>
    <w:rsid w:val="00A84CC5"/>
    <w:rsid w:val="00A8577B"/>
    <w:rsid w:val="00A85D1F"/>
    <w:rsid w:val="00AA0083"/>
    <w:rsid w:val="00AA01F9"/>
    <w:rsid w:val="00AA2461"/>
    <w:rsid w:val="00AA4EF8"/>
    <w:rsid w:val="00AB02A4"/>
    <w:rsid w:val="00AB0EB8"/>
    <w:rsid w:val="00AB2CCA"/>
    <w:rsid w:val="00AB638E"/>
    <w:rsid w:val="00AC1161"/>
    <w:rsid w:val="00AC4DE2"/>
    <w:rsid w:val="00AC5064"/>
    <w:rsid w:val="00AD2995"/>
    <w:rsid w:val="00AD5D45"/>
    <w:rsid w:val="00AE04B8"/>
    <w:rsid w:val="00AE2A68"/>
    <w:rsid w:val="00AE5A84"/>
    <w:rsid w:val="00AE75DC"/>
    <w:rsid w:val="00AF2A7F"/>
    <w:rsid w:val="00AF6E6D"/>
    <w:rsid w:val="00B007FE"/>
    <w:rsid w:val="00B02DAA"/>
    <w:rsid w:val="00B04E11"/>
    <w:rsid w:val="00B05F8C"/>
    <w:rsid w:val="00B064B9"/>
    <w:rsid w:val="00B21003"/>
    <w:rsid w:val="00B212B9"/>
    <w:rsid w:val="00B221B8"/>
    <w:rsid w:val="00B344E7"/>
    <w:rsid w:val="00B34889"/>
    <w:rsid w:val="00B36C7A"/>
    <w:rsid w:val="00B42D57"/>
    <w:rsid w:val="00B445E2"/>
    <w:rsid w:val="00B46774"/>
    <w:rsid w:val="00B5009E"/>
    <w:rsid w:val="00B547BB"/>
    <w:rsid w:val="00B569E3"/>
    <w:rsid w:val="00B57D27"/>
    <w:rsid w:val="00B610BD"/>
    <w:rsid w:val="00B675B1"/>
    <w:rsid w:val="00B71808"/>
    <w:rsid w:val="00B744E1"/>
    <w:rsid w:val="00B840E1"/>
    <w:rsid w:val="00B86119"/>
    <w:rsid w:val="00B86165"/>
    <w:rsid w:val="00B91384"/>
    <w:rsid w:val="00B914A4"/>
    <w:rsid w:val="00B9335D"/>
    <w:rsid w:val="00B950DC"/>
    <w:rsid w:val="00B95AD8"/>
    <w:rsid w:val="00B9703F"/>
    <w:rsid w:val="00BA383B"/>
    <w:rsid w:val="00BA425B"/>
    <w:rsid w:val="00BA5AF6"/>
    <w:rsid w:val="00BC1134"/>
    <w:rsid w:val="00BC1BA7"/>
    <w:rsid w:val="00BC5739"/>
    <w:rsid w:val="00BC5F81"/>
    <w:rsid w:val="00BC63E4"/>
    <w:rsid w:val="00BD053A"/>
    <w:rsid w:val="00BD3520"/>
    <w:rsid w:val="00BD3DD2"/>
    <w:rsid w:val="00BD4521"/>
    <w:rsid w:val="00BD4FEF"/>
    <w:rsid w:val="00BD5E85"/>
    <w:rsid w:val="00BD6FC4"/>
    <w:rsid w:val="00BE5E51"/>
    <w:rsid w:val="00BF225D"/>
    <w:rsid w:val="00C01AF5"/>
    <w:rsid w:val="00C01BD9"/>
    <w:rsid w:val="00C022F3"/>
    <w:rsid w:val="00C05800"/>
    <w:rsid w:val="00C13B6F"/>
    <w:rsid w:val="00C177EA"/>
    <w:rsid w:val="00C24AC5"/>
    <w:rsid w:val="00C26012"/>
    <w:rsid w:val="00C26E53"/>
    <w:rsid w:val="00C360BD"/>
    <w:rsid w:val="00C43FD7"/>
    <w:rsid w:val="00C44E61"/>
    <w:rsid w:val="00C50733"/>
    <w:rsid w:val="00C50DBF"/>
    <w:rsid w:val="00C52386"/>
    <w:rsid w:val="00C619BF"/>
    <w:rsid w:val="00C61AB8"/>
    <w:rsid w:val="00C63BED"/>
    <w:rsid w:val="00C66418"/>
    <w:rsid w:val="00C739D0"/>
    <w:rsid w:val="00C76C6B"/>
    <w:rsid w:val="00C84B3F"/>
    <w:rsid w:val="00C876A5"/>
    <w:rsid w:val="00C92E51"/>
    <w:rsid w:val="00C93161"/>
    <w:rsid w:val="00C932A8"/>
    <w:rsid w:val="00C951AD"/>
    <w:rsid w:val="00CB6A69"/>
    <w:rsid w:val="00CC3C71"/>
    <w:rsid w:val="00CC514A"/>
    <w:rsid w:val="00CC6D3E"/>
    <w:rsid w:val="00CD0602"/>
    <w:rsid w:val="00CD4381"/>
    <w:rsid w:val="00CD54D3"/>
    <w:rsid w:val="00CE646B"/>
    <w:rsid w:val="00CF03CA"/>
    <w:rsid w:val="00CF321A"/>
    <w:rsid w:val="00CF39BF"/>
    <w:rsid w:val="00CF7DF7"/>
    <w:rsid w:val="00D00E32"/>
    <w:rsid w:val="00D066FE"/>
    <w:rsid w:val="00D128D8"/>
    <w:rsid w:val="00D14CDC"/>
    <w:rsid w:val="00D14D0E"/>
    <w:rsid w:val="00D31B2B"/>
    <w:rsid w:val="00D40BDC"/>
    <w:rsid w:val="00D4459D"/>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67A7"/>
    <w:rsid w:val="00D82A3A"/>
    <w:rsid w:val="00D90726"/>
    <w:rsid w:val="00DA28CA"/>
    <w:rsid w:val="00DA3554"/>
    <w:rsid w:val="00DA57A7"/>
    <w:rsid w:val="00DA5FC6"/>
    <w:rsid w:val="00DB0FDA"/>
    <w:rsid w:val="00DB281C"/>
    <w:rsid w:val="00DB385C"/>
    <w:rsid w:val="00DB41EB"/>
    <w:rsid w:val="00DB4D1C"/>
    <w:rsid w:val="00DB5712"/>
    <w:rsid w:val="00DB595B"/>
    <w:rsid w:val="00DB7239"/>
    <w:rsid w:val="00DC4CFC"/>
    <w:rsid w:val="00DC654B"/>
    <w:rsid w:val="00DC6DE7"/>
    <w:rsid w:val="00DD4F83"/>
    <w:rsid w:val="00DD630F"/>
    <w:rsid w:val="00DE3B5D"/>
    <w:rsid w:val="00DE3C9A"/>
    <w:rsid w:val="00DF38D2"/>
    <w:rsid w:val="00DF7034"/>
    <w:rsid w:val="00E00D74"/>
    <w:rsid w:val="00E02D85"/>
    <w:rsid w:val="00E139CE"/>
    <w:rsid w:val="00E241A5"/>
    <w:rsid w:val="00E2534F"/>
    <w:rsid w:val="00E259EE"/>
    <w:rsid w:val="00E33539"/>
    <w:rsid w:val="00E3511D"/>
    <w:rsid w:val="00E357C4"/>
    <w:rsid w:val="00E3655F"/>
    <w:rsid w:val="00E3733F"/>
    <w:rsid w:val="00E377E0"/>
    <w:rsid w:val="00E40F72"/>
    <w:rsid w:val="00E41E84"/>
    <w:rsid w:val="00E463B8"/>
    <w:rsid w:val="00E541F5"/>
    <w:rsid w:val="00E56531"/>
    <w:rsid w:val="00E669BC"/>
    <w:rsid w:val="00E66BC1"/>
    <w:rsid w:val="00E6709C"/>
    <w:rsid w:val="00E74621"/>
    <w:rsid w:val="00E74872"/>
    <w:rsid w:val="00E75A0C"/>
    <w:rsid w:val="00E81FFA"/>
    <w:rsid w:val="00E851A1"/>
    <w:rsid w:val="00E9045A"/>
    <w:rsid w:val="00E925C5"/>
    <w:rsid w:val="00E92DC9"/>
    <w:rsid w:val="00E93AB1"/>
    <w:rsid w:val="00EA2BC8"/>
    <w:rsid w:val="00EA5A25"/>
    <w:rsid w:val="00EB6332"/>
    <w:rsid w:val="00ED4571"/>
    <w:rsid w:val="00ED6E6F"/>
    <w:rsid w:val="00EE04A9"/>
    <w:rsid w:val="00EE5E9E"/>
    <w:rsid w:val="00EE6F8D"/>
    <w:rsid w:val="00EF037A"/>
    <w:rsid w:val="00EF04CB"/>
    <w:rsid w:val="00EF06FD"/>
    <w:rsid w:val="00EF171A"/>
    <w:rsid w:val="00EF7584"/>
    <w:rsid w:val="00F0100A"/>
    <w:rsid w:val="00F01DD9"/>
    <w:rsid w:val="00F02F45"/>
    <w:rsid w:val="00F06C7E"/>
    <w:rsid w:val="00F144CD"/>
    <w:rsid w:val="00F1641E"/>
    <w:rsid w:val="00F16654"/>
    <w:rsid w:val="00F20CD6"/>
    <w:rsid w:val="00F33EFF"/>
    <w:rsid w:val="00F409F4"/>
    <w:rsid w:val="00F428EE"/>
    <w:rsid w:val="00F44079"/>
    <w:rsid w:val="00F57926"/>
    <w:rsid w:val="00F64970"/>
    <w:rsid w:val="00F66CF6"/>
    <w:rsid w:val="00F6799C"/>
    <w:rsid w:val="00F71B57"/>
    <w:rsid w:val="00F74FCC"/>
    <w:rsid w:val="00F75B18"/>
    <w:rsid w:val="00F8086E"/>
    <w:rsid w:val="00F822EF"/>
    <w:rsid w:val="00F82456"/>
    <w:rsid w:val="00F843AC"/>
    <w:rsid w:val="00F913AF"/>
    <w:rsid w:val="00F93B46"/>
    <w:rsid w:val="00FA214A"/>
    <w:rsid w:val="00FA2FAF"/>
    <w:rsid w:val="00FA391E"/>
    <w:rsid w:val="00FB0A58"/>
    <w:rsid w:val="00FB24B0"/>
    <w:rsid w:val="00FB44DA"/>
    <w:rsid w:val="00FC2B87"/>
    <w:rsid w:val="00FC5939"/>
    <w:rsid w:val="00FC6CB3"/>
    <w:rsid w:val="00FC6F8F"/>
    <w:rsid w:val="00FD3554"/>
    <w:rsid w:val="00FD3F2F"/>
    <w:rsid w:val="00FE6F6C"/>
    <w:rsid w:val="00FF128C"/>
    <w:rsid w:val="00FF53E0"/>
    <w:rsid w:val="00FF55A0"/>
    <w:rsid w:val="00FF5D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65B7"/>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rFonts w:cs="Arial"/>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rFonts w:cs="Arial"/>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semiHidden/>
    <w:rsid w:val="00147AB1"/>
    <w:rPr>
      <w:vertAlign w:val="superscript"/>
    </w:rPr>
  </w:style>
  <w:style w:type="paragraph" w:styleId="Sprotnaopomba-besedilo">
    <w:name w:val="footnote text"/>
    <w:basedOn w:val="Navaden"/>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147AB1"/>
    <w:pPr>
      <w:tabs>
        <w:tab w:val="right" w:leader="dot" w:pos="9066"/>
      </w:tabs>
      <w:spacing w:before="120" w:after="120"/>
      <w:ind w:right="4"/>
    </w:pPr>
    <w:rPr>
      <w:b/>
      <w:bCs/>
      <w:caps/>
    </w:rPr>
  </w:style>
  <w:style w:type="paragraph" w:styleId="Kazalovsebine2">
    <w:name w:val="toc 2"/>
    <w:basedOn w:val="Navaden"/>
    <w:next w:val="Navaden"/>
    <w:autoRedefine/>
    <w:uiPriority w:val="39"/>
    <w:rsid w:val="00147AB1"/>
    <w:pPr>
      <w:tabs>
        <w:tab w:val="left" w:pos="720"/>
        <w:tab w:val="right" w:leader="dot" w:pos="9066"/>
      </w:tabs>
      <w:spacing w:before="120" w:after="120"/>
      <w:ind w:left="238" w:right="274"/>
    </w:pPr>
    <w:rPr>
      <w:smallCaps/>
    </w:rPr>
  </w:style>
  <w:style w:type="paragraph" w:styleId="Kazalovsebine3">
    <w:name w:val="toc 3"/>
    <w:basedOn w:val="Navaden"/>
    <w:next w:val="Navaden"/>
    <w:uiPriority w:val="39"/>
    <w:rsid w:val="00147AB1"/>
    <w:pPr>
      <w:tabs>
        <w:tab w:val="left" w:pos="1200"/>
        <w:tab w:val="right" w:leader="dot" w:pos="9084"/>
      </w:tabs>
      <w:spacing w:before="60" w:after="60"/>
      <w:ind w:left="1259" w:right="272" w:hanging="720"/>
    </w:pPr>
    <w:rPr>
      <w:iCs/>
    </w:rPr>
  </w:style>
  <w:style w:type="paragraph" w:styleId="Kazalovsebine4">
    <w:name w:val="toc 4"/>
    <w:basedOn w:val="Navaden"/>
    <w:next w:val="Navaden"/>
    <w:autoRedefine/>
    <w:semiHidden/>
    <w:rsid w:val="00147AB1"/>
    <w:pPr>
      <w:tabs>
        <w:tab w:val="left" w:pos="1680"/>
        <w:tab w:val="right" w:leader="dot" w:pos="9066"/>
      </w:tabs>
      <w:ind w:left="720"/>
    </w:pPr>
    <w:rPr>
      <w:szCs w:val="21"/>
    </w:rPr>
  </w:style>
  <w:style w:type="paragraph" w:styleId="Kazalovsebine5">
    <w:name w:val="toc 5"/>
    <w:basedOn w:val="Navaden"/>
    <w:next w:val="Navaden"/>
    <w:autoRedefine/>
    <w:semiHidden/>
    <w:rsid w:val="00147AB1"/>
    <w:pPr>
      <w:ind w:left="960"/>
    </w:pPr>
    <w:rPr>
      <w:szCs w:val="21"/>
    </w:rPr>
  </w:style>
  <w:style w:type="paragraph" w:styleId="Kazalovsebine6">
    <w:name w:val="toc 6"/>
    <w:basedOn w:val="Navaden"/>
    <w:next w:val="Navaden"/>
    <w:autoRedefine/>
    <w:semiHidden/>
    <w:rsid w:val="00147AB1"/>
    <w:pPr>
      <w:ind w:left="1200"/>
    </w:pPr>
    <w:rPr>
      <w:szCs w:val="21"/>
    </w:rPr>
  </w:style>
  <w:style w:type="paragraph" w:styleId="Kazalovsebine7">
    <w:name w:val="toc 7"/>
    <w:basedOn w:val="Navaden"/>
    <w:next w:val="Navaden"/>
    <w:autoRedefine/>
    <w:semiHidden/>
    <w:rsid w:val="00147AB1"/>
    <w:pPr>
      <w:ind w:left="1440"/>
    </w:pPr>
    <w:rPr>
      <w:szCs w:val="21"/>
    </w:rPr>
  </w:style>
  <w:style w:type="paragraph" w:styleId="Kazalovsebine8">
    <w:name w:val="toc 8"/>
    <w:basedOn w:val="Navaden"/>
    <w:next w:val="Navaden"/>
    <w:autoRedefine/>
    <w:semiHidden/>
    <w:rsid w:val="00147AB1"/>
    <w:pPr>
      <w:ind w:left="1680"/>
    </w:pPr>
    <w:rPr>
      <w:szCs w:val="21"/>
    </w:rPr>
  </w:style>
  <w:style w:type="paragraph" w:styleId="Kazalovsebine9">
    <w:name w:val="toc 9"/>
    <w:basedOn w:val="Navaden"/>
    <w:next w:val="Navaden"/>
    <w:autoRedefine/>
    <w:semiHidden/>
    <w:rsid w:val="00147AB1"/>
    <w:pPr>
      <w:ind w:left="1920"/>
    </w:pPr>
    <w:rPr>
      <w:szCs w:val="21"/>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styleId="Pripombasklic">
    <w:name w:val="annotation reference"/>
    <w:semiHidden/>
    <w:rsid w:val="00147AB1"/>
    <w:rPr>
      <w:sz w:val="16"/>
      <w:szCs w:val="16"/>
    </w:rPr>
  </w:style>
  <w:style w:type="paragraph" w:styleId="Pripombabesedilo">
    <w:name w:val="annotation text"/>
    <w:basedOn w:val="Navaden"/>
    <w:semiHidden/>
    <w:rsid w:val="00147AB1"/>
    <w:rPr>
      <w:sz w:val="20"/>
      <w:szCs w:val="20"/>
    </w:rPr>
  </w:style>
  <w:style w:type="paragraph" w:customStyle="1" w:styleId="Zadevakomentarja1">
    <w:name w:val="Zadeva komentarja1"/>
    <w:basedOn w:val="Pripombabesedilo"/>
    <w:next w:val="Pripombabesedilo"/>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
    <w:next w:val="Pripombabesedilo"/>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styleId="Zadevapripombe">
    <w:name w:val="annotation subject"/>
    <w:basedOn w:val="Pripombabesedilo"/>
    <w:next w:val="Pripombabesedilo"/>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
    <w:next w:val="Pripombabesedilo"/>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0">
    <w:name w:val="Znak Znak"/>
    <w:rsid w:val="00DA28CA"/>
    <w:rPr>
      <w:sz w:val="16"/>
      <w:szCs w:val="16"/>
    </w:rPr>
  </w:style>
  <w:style w:type="paragraph" w:styleId="Odstavekseznama">
    <w:name w:val="List Paragraph"/>
    <w:basedOn w:val="Navaden"/>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styleId="Tabelamrea">
    <w:name w:val="Table Grid"/>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65B7"/>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rFonts w:cs="Arial"/>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rFonts w:cs="Arial"/>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semiHidden/>
    <w:rsid w:val="00147AB1"/>
    <w:rPr>
      <w:vertAlign w:val="superscript"/>
    </w:rPr>
  </w:style>
  <w:style w:type="paragraph" w:styleId="Sprotnaopomba-besedilo">
    <w:name w:val="footnote text"/>
    <w:basedOn w:val="Navaden"/>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147AB1"/>
    <w:pPr>
      <w:tabs>
        <w:tab w:val="right" w:leader="dot" w:pos="9066"/>
      </w:tabs>
      <w:spacing w:before="120" w:after="120"/>
      <w:ind w:right="4"/>
    </w:pPr>
    <w:rPr>
      <w:b/>
      <w:bCs/>
      <w:caps/>
    </w:rPr>
  </w:style>
  <w:style w:type="paragraph" w:styleId="Kazalovsebine2">
    <w:name w:val="toc 2"/>
    <w:basedOn w:val="Navaden"/>
    <w:next w:val="Navaden"/>
    <w:autoRedefine/>
    <w:uiPriority w:val="39"/>
    <w:rsid w:val="00147AB1"/>
    <w:pPr>
      <w:tabs>
        <w:tab w:val="left" w:pos="720"/>
        <w:tab w:val="right" w:leader="dot" w:pos="9066"/>
      </w:tabs>
      <w:spacing w:before="120" w:after="120"/>
      <w:ind w:left="238" w:right="274"/>
    </w:pPr>
    <w:rPr>
      <w:smallCaps/>
    </w:rPr>
  </w:style>
  <w:style w:type="paragraph" w:styleId="Kazalovsebine3">
    <w:name w:val="toc 3"/>
    <w:basedOn w:val="Navaden"/>
    <w:next w:val="Navaden"/>
    <w:uiPriority w:val="39"/>
    <w:rsid w:val="00147AB1"/>
    <w:pPr>
      <w:tabs>
        <w:tab w:val="left" w:pos="1200"/>
        <w:tab w:val="right" w:leader="dot" w:pos="9084"/>
      </w:tabs>
      <w:spacing w:before="60" w:after="60"/>
      <w:ind w:left="1259" w:right="272" w:hanging="720"/>
    </w:pPr>
    <w:rPr>
      <w:iCs/>
    </w:rPr>
  </w:style>
  <w:style w:type="paragraph" w:styleId="Kazalovsebine4">
    <w:name w:val="toc 4"/>
    <w:basedOn w:val="Navaden"/>
    <w:next w:val="Navaden"/>
    <w:autoRedefine/>
    <w:semiHidden/>
    <w:rsid w:val="00147AB1"/>
    <w:pPr>
      <w:tabs>
        <w:tab w:val="left" w:pos="1680"/>
        <w:tab w:val="right" w:leader="dot" w:pos="9066"/>
      </w:tabs>
      <w:ind w:left="720"/>
    </w:pPr>
    <w:rPr>
      <w:szCs w:val="21"/>
    </w:rPr>
  </w:style>
  <w:style w:type="paragraph" w:styleId="Kazalovsebine5">
    <w:name w:val="toc 5"/>
    <w:basedOn w:val="Navaden"/>
    <w:next w:val="Navaden"/>
    <w:autoRedefine/>
    <w:semiHidden/>
    <w:rsid w:val="00147AB1"/>
    <w:pPr>
      <w:ind w:left="960"/>
    </w:pPr>
    <w:rPr>
      <w:szCs w:val="21"/>
    </w:rPr>
  </w:style>
  <w:style w:type="paragraph" w:styleId="Kazalovsebine6">
    <w:name w:val="toc 6"/>
    <w:basedOn w:val="Navaden"/>
    <w:next w:val="Navaden"/>
    <w:autoRedefine/>
    <w:semiHidden/>
    <w:rsid w:val="00147AB1"/>
    <w:pPr>
      <w:ind w:left="1200"/>
    </w:pPr>
    <w:rPr>
      <w:szCs w:val="21"/>
    </w:rPr>
  </w:style>
  <w:style w:type="paragraph" w:styleId="Kazalovsebine7">
    <w:name w:val="toc 7"/>
    <w:basedOn w:val="Navaden"/>
    <w:next w:val="Navaden"/>
    <w:autoRedefine/>
    <w:semiHidden/>
    <w:rsid w:val="00147AB1"/>
    <w:pPr>
      <w:ind w:left="1440"/>
    </w:pPr>
    <w:rPr>
      <w:szCs w:val="21"/>
    </w:rPr>
  </w:style>
  <w:style w:type="paragraph" w:styleId="Kazalovsebine8">
    <w:name w:val="toc 8"/>
    <w:basedOn w:val="Navaden"/>
    <w:next w:val="Navaden"/>
    <w:autoRedefine/>
    <w:semiHidden/>
    <w:rsid w:val="00147AB1"/>
    <w:pPr>
      <w:ind w:left="1680"/>
    </w:pPr>
    <w:rPr>
      <w:szCs w:val="21"/>
    </w:rPr>
  </w:style>
  <w:style w:type="paragraph" w:styleId="Kazalovsebine9">
    <w:name w:val="toc 9"/>
    <w:basedOn w:val="Navaden"/>
    <w:next w:val="Navaden"/>
    <w:autoRedefine/>
    <w:semiHidden/>
    <w:rsid w:val="00147AB1"/>
    <w:pPr>
      <w:ind w:left="1920"/>
    </w:pPr>
    <w:rPr>
      <w:szCs w:val="21"/>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styleId="Pripombasklic">
    <w:name w:val="annotation reference"/>
    <w:semiHidden/>
    <w:rsid w:val="00147AB1"/>
    <w:rPr>
      <w:sz w:val="16"/>
      <w:szCs w:val="16"/>
    </w:rPr>
  </w:style>
  <w:style w:type="paragraph" w:styleId="Pripombabesedilo">
    <w:name w:val="annotation text"/>
    <w:basedOn w:val="Navaden"/>
    <w:semiHidden/>
    <w:rsid w:val="00147AB1"/>
    <w:rPr>
      <w:sz w:val="20"/>
      <w:szCs w:val="20"/>
    </w:rPr>
  </w:style>
  <w:style w:type="paragraph" w:customStyle="1" w:styleId="Zadevakomentarja1">
    <w:name w:val="Zadeva komentarja1"/>
    <w:basedOn w:val="Pripombabesedilo"/>
    <w:next w:val="Pripombabesedilo"/>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
    <w:next w:val="Pripombabesedilo"/>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styleId="Zadevapripombe">
    <w:name w:val="annotation subject"/>
    <w:basedOn w:val="Pripombabesedilo"/>
    <w:next w:val="Pripombabesedilo"/>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
    <w:next w:val="Pripombabesedilo"/>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0">
    <w:name w:val="Znak Znak"/>
    <w:rsid w:val="00DA28CA"/>
    <w:rPr>
      <w:sz w:val="16"/>
      <w:szCs w:val="16"/>
    </w:rPr>
  </w:style>
  <w:style w:type="paragraph" w:styleId="Odstavekseznama">
    <w:name w:val="List Paragraph"/>
    <w:basedOn w:val="Navaden"/>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styleId="Tabelamrea">
    <w:name w:val="Table Grid"/>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u-skladi.si/sl/dokumenti/navodila/smernice-o-poenostavljenih-moznostih-obracunavanja-stroskov.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B043-91D2-4344-8376-1A65C32176B3}">
  <ds:schemaRefs>
    <ds:schemaRef ds:uri="http://schemas.openxmlformats.org/officeDocument/2006/bibliography"/>
  </ds:schemaRefs>
</ds:datastoreItem>
</file>

<file path=customXml/itemProps2.xml><?xml version="1.0" encoding="utf-8"?>
<ds:datastoreItem xmlns:ds="http://schemas.openxmlformats.org/officeDocument/2006/customXml" ds:itemID="{7B553F3B-1239-4C4F-9F60-09BE7BD98A56}">
  <ds:schemaRefs>
    <ds:schemaRef ds:uri="http://schemas.openxmlformats.org/officeDocument/2006/bibliography"/>
  </ds:schemaRefs>
</ds:datastoreItem>
</file>

<file path=customXml/itemProps3.xml><?xml version="1.0" encoding="utf-8"?>
<ds:datastoreItem xmlns:ds="http://schemas.openxmlformats.org/officeDocument/2006/customXml" ds:itemID="{2387D4CD-FF28-4C7B-B47C-6CFFE447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11102</Words>
  <Characters>63288</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Introduction</vt:lpstr>
    </vt:vector>
  </TitlesOfParts>
  <Company>Ministrstvo</Company>
  <LinksUpToDate>false</LinksUpToDate>
  <CharactersWithSpaces>74242</CharactersWithSpaces>
  <SharedDoc>false</SharedDoc>
  <HLinks>
    <vt:vector size="186" baseType="variant">
      <vt:variant>
        <vt:i4>5767251</vt:i4>
      </vt:variant>
      <vt:variant>
        <vt:i4>183</vt:i4>
      </vt:variant>
      <vt:variant>
        <vt:i4>0</vt:i4>
      </vt:variant>
      <vt:variant>
        <vt:i4>5</vt:i4>
      </vt:variant>
      <vt:variant>
        <vt:lpwstr>http://www.eu-skladi.si/sl/dokumenti/navodila/smernice-o-poenostavljenih-moznostih-obracunavanja-stroskov.pdf</vt:lpwstr>
      </vt:variant>
      <vt:variant>
        <vt:lpwstr/>
      </vt:variant>
      <vt:variant>
        <vt:i4>1638460</vt:i4>
      </vt:variant>
      <vt:variant>
        <vt:i4>176</vt:i4>
      </vt:variant>
      <vt:variant>
        <vt:i4>0</vt:i4>
      </vt:variant>
      <vt:variant>
        <vt:i4>5</vt:i4>
      </vt:variant>
      <vt:variant>
        <vt:lpwstr/>
      </vt:variant>
      <vt:variant>
        <vt:lpwstr>_Toc449438260</vt:lpwstr>
      </vt:variant>
      <vt:variant>
        <vt:i4>1703996</vt:i4>
      </vt:variant>
      <vt:variant>
        <vt:i4>170</vt:i4>
      </vt:variant>
      <vt:variant>
        <vt:i4>0</vt:i4>
      </vt:variant>
      <vt:variant>
        <vt:i4>5</vt:i4>
      </vt:variant>
      <vt:variant>
        <vt:lpwstr/>
      </vt:variant>
      <vt:variant>
        <vt:lpwstr>_Toc449438259</vt:lpwstr>
      </vt:variant>
      <vt:variant>
        <vt:i4>1703996</vt:i4>
      </vt:variant>
      <vt:variant>
        <vt:i4>164</vt:i4>
      </vt:variant>
      <vt:variant>
        <vt:i4>0</vt:i4>
      </vt:variant>
      <vt:variant>
        <vt:i4>5</vt:i4>
      </vt:variant>
      <vt:variant>
        <vt:lpwstr/>
      </vt:variant>
      <vt:variant>
        <vt:lpwstr>_Toc449438258</vt:lpwstr>
      </vt:variant>
      <vt:variant>
        <vt:i4>1703996</vt:i4>
      </vt:variant>
      <vt:variant>
        <vt:i4>158</vt:i4>
      </vt:variant>
      <vt:variant>
        <vt:i4>0</vt:i4>
      </vt:variant>
      <vt:variant>
        <vt:i4>5</vt:i4>
      </vt:variant>
      <vt:variant>
        <vt:lpwstr/>
      </vt:variant>
      <vt:variant>
        <vt:lpwstr>_Toc449438257</vt:lpwstr>
      </vt:variant>
      <vt:variant>
        <vt:i4>1703996</vt:i4>
      </vt:variant>
      <vt:variant>
        <vt:i4>152</vt:i4>
      </vt:variant>
      <vt:variant>
        <vt:i4>0</vt:i4>
      </vt:variant>
      <vt:variant>
        <vt:i4>5</vt:i4>
      </vt:variant>
      <vt:variant>
        <vt:lpwstr/>
      </vt:variant>
      <vt:variant>
        <vt:lpwstr>_Toc449438256</vt:lpwstr>
      </vt:variant>
      <vt:variant>
        <vt:i4>1703996</vt:i4>
      </vt:variant>
      <vt:variant>
        <vt:i4>146</vt:i4>
      </vt:variant>
      <vt:variant>
        <vt:i4>0</vt:i4>
      </vt:variant>
      <vt:variant>
        <vt:i4>5</vt:i4>
      </vt:variant>
      <vt:variant>
        <vt:lpwstr/>
      </vt:variant>
      <vt:variant>
        <vt:lpwstr>_Toc449438255</vt:lpwstr>
      </vt:variant>
      <vt:variant>
        <vt:i4>1703996</vt:i4>
      </vt:variant>
      <vt:variant>
        <vt:i4>140</vt:i4>
      </vt:variant>
      <vt:variant>
        <vt:i4>0</vt:i4>
      </vt:variant>
      <vt:variant>
        <vt:i4>5</vt:i4>
      </vt:variant>
      <vt:variant>
        <vt:lpwstr/>
      </vt:variant>
      <vt:variant>
        <vt:lpwstr>_Toc449438254</vt:lpwstr>
      </vt:variant>
      <vt:variant>
        <vt:i4>1703996</vt:i4>
      </vt:variant>
      <vt:variant>
        <vt:i4>134</vt:i4>
      </vt:variant>
      <vt:variant>
        <vt:i4>0</vt:i4>
      </vt:variant>
      <vt:variant>
        <vt:i4>5</vt:i4>
      </vt:variant>
      <vt:variant>
        <vt:lpwstr/>
      </vt:variant>
      <vt:variant>
        <vt:lpwstr>_Toc449438253</vt:lpwstr>
      </vt:variant>
      <vt:variant>
        <vt:i4>1703996</vt:i4>
      </vt:variant>
      <vt:variant>
        <vt:i4>128</vt:i4>
      </vt:variant>
      <vt:variant>
        <vt:i4>0</vt:i4>
      </vt:variant>
      <vt:variant>
        <vt:i4>5</vt:i4>
      </vt:variant>
      <vt:variant>
        <vt:lpwstr/>
      </vt:variant>
      <vt:variant>
        <vt:lpwstr>_Toc449438252</vt:lpwstr>
      </vt:variant>
      <vt:variant>
        <vt:i4>1703996</vt:i4>
      </vt:variant>
      <vt:variant>
        <vt:i4>122</vt:i4>
      </vt:variant>
      <vt:variant>
        <vt:i4>0</vt:i4>
      </vt:variant>
      <vt:variant>
        <vt:i4>5</vt:i4>
      </vt:variant>
      <vt:variant>
        <vt:lpwstr/>
      </vt:variant>
      <vt:variant>
        <vt:lpwstr>_Toc449438251</vt:lpwstr>
      </vt:variant>
      <vt:variant>
        <vt:i4>1703996</vt:i4>
      </vt:variant>
      <vt:variant>
        <vt:i4>116</vt:i4>
      </vt:variant>
      <vt:variant>
        <vt:i4>0</vt:i4>
      </vt:variant>
      <vt:variant>
        <vt:i4>5</vt:i4>
      </vt:variant>
      <vt:variant>
        <vt:lpwstr/>
      </vt:variant>
      <vt:variant>
        <vt:lpwstr>_Toc449438250</vt:lpwstr>
      </vt:variant>
      <vt:variant>
        <vt:i4>1769532</vt:i4>
      </vt:variant>
      <vt:variant>
        <vt:i4>110</vt:i4>
      </vt:variant>
      <vt:variant>
        <vt:i4>0</vt:i4>
      </vt:variant>
      <vt:variant>
        <vt:i4>5</vt:i4>
      </vt:variant>
      <vt:variant>
        <vt:lpwstr/>
      </vt:variant>
      <vt:variant>
        <vt:lpwstr>_Toc449438249</vt:lpwstr>
      </vt:variant>
      <vt:variant>
        <vt:i4>1769532</vt:i4>
      </vt:variant>
      <vt:variant>
        <vt:i4>104</vt:i4>
      </vt:variant>
      <vt:variant>
        <vt:i4>0</vt:i4>
      </vt:variant>
      <vt:variant>
        <vt:i4>5</vt:i4>
      </vt:variant>
      <vt:variant>
        <vt:lpwstr/>
      </vt:variant>
      <vt:variant>
        <vt:lpwstr>_Toc449438248</vt:lpwstr>
      </vt:variant>
      <vt:variant>
        <vt:i4>1769532</vt:i4>
      </vt:variant>
      <vt:variant>
        <vt:i4>98</vt:i4>
      </vt:variant>
      <vt:variant>
        <vt:i4>0</vt:i4>
      </vt:variant>
      <vt:variant>
        <vt:i4>5</vt:i4>
      </vt:variant>
      <vt:variant>
        <vt:lpwstr/>
      </vt:variant>
      <vt:variant>
        <vt:lpwstr>_Toc449438247</vt:lpwstr>
      </vt:variant>
      <vt:variant>
        <vt:i4>1769532</vt:i4>
      </vt:variant>
      <vt:variant>
        <vt:i4>92</vt:i4>
      </vt:variant>
      <vt:variant>
        <vt:i4>0</vt:i4>
      </vt:variant>
      <vt:variant>
        <vt:i4>5</vt:i4>
      </vt:variant>
      <vt:variant>
        <vt:lpwstr/>
      </vt:variant>
      <vt:variant>
        <vt:lpwstr>_Toc449438246</vt:lpwstr>
      </vt:variant>
      <vt:variant>
        <vt:i4>1769532</vt:i4>
      </vt:variant>
      <vt:variant>
        <vt:i4>86</vt:i4>
      </vt:variant>
      <vt:variant>
        <vt:i4>0</vt:i4>
      </vt:variant>
      <vt:variant>
        <vt:i4>5</vt:i4>
      </vt:variant>
      <vt:variant>
        <vt:lpwstr/>
      </vt:variant>
      <vt:variant>
        <vt:lpwstr>_Toc449438245</vt:lpwstr>
      </vt:variant>
      <vt:variant>
        <vt:i4>1769532</vt:i4>
      </vt:variant>
      <vt:variant>
        <vt:i4>80</vt:i4>
      </vt:variant>
      <vt:variant>
        <vt:i4>0</vt:i4>
      </vt:variant>
      <vt:variant>
        <vt:i4>5</vt:i4>
      </vt:variant>
      <vt:variant>
        <vt:lpwstr/>
      </vt:variant>
      <vt:variant>
        <vt:lpwstr>_Toc449438244</vt:lpwstr>
      </vt:variant>
      <vt:variant>
        <vt:i4>1769532</vt:i4>
      </vt:variant>
      <vt:variant>
        <vt:i4>74</vt:i4>
      </vt:variant>
      <vt:variant>
        <vt:i4>0</vt:i4>
      </vt:variant>
      <vt:variant>
        <vt:i4>5</vt:i4>
      </vt:variant>
      <vt:variant>
        <vt:lpwstr/>
      </vt:variant>
      <vt:variant>
        <vt:lpwstr>_Toc449438243</vt:lpwstr>
      </vt:variant>
      <vt:variant>
        <vt:i4>1769532</vt:i4>
      </vt:variant>
      <vt:variant>
        <vt:i4>68</vt:i4>
      </vt:variant>
      <vt:variant>
        <vt:i4>0</vt:i4>
      </vt:variant>
      <vt:variant>
        <vt:i4>5</vt:i4>
      </vt:variant>
      <vt:variant>
        <vt:lpwstr/>
      </vt:variant>
      <vt:variant>
        <vt:lpwstr>_Toc449438242</vt:lpwstr>
      </vt:variant>
      <vt:variant>
        <vt:i4>1769532</vt:i4>
      </vt:variant>
      <vt:variant>
        <vt:i4>62</vt:i4>
      </vt:variant>
      <vt:variant>
        <vt:i4>0</vt:i4>
      </vt:variant>
      <vt:variant>
        <vt:i4>5</vt:i4>
      </vt:variant>
      <vt:variant>
        <vt:lpwstr/>
      </vt:variant>
      <vt:variant>
        <vt:lpwstr>_Toc449438241</vt:lpwstr>
      </vt:variant>
      <vt:variant>
        <vt:i4>1769532</vt:i4>
      </vt:variant>
      <vt:variant>
        <vt:i4>56</vt:i4>
      </vt:variant>
      <vt:variant>
        <vt:i4>0</vt:i4>
      </vt:variant>
      <vt:variant>
        <vt:i4>5</vt:i4>
      </vt:variant>
      <vt:variant>
        <vt:lpwstr/>
      </vt:variant>
      <vt:variant>
        <vt:lpwstr>_Toc449438240</vt:lpwstr>
      </vt:variant>
      <vt:variant>
        <vt:i4>1835068</vt:i4>
      </vt:variant>
      <vt:variant>
        <vt:i4>50</vt:i4>
      </vt:variant>
      <vt:variant>
        <vt:i4>0</vt:i4>
      </vt:variant>
      <vt:variant>
        <vt:i4>5</vt:i4>
      </vt:variant>
      <vt:variant>
        <vt:lpwstr/>
      </vt:variant>
      <vt:variant>
        <vt:lpwstr>_Toc449438239</vt:lpwstr>
      </vt:variant>
      <vt:variant>
        <vt:i4>1835068</vt:i4>
      </vt:variant>
      <vt:variant>
        <vt:i4>44</vt:i4>
      </vt:variant>
      <vt:variant>
        <vt:i4>0</vt:i4>
      </vt:variant>
      <vt:variant>
        <vt:i4>5</vt:i4>
      </vt:variant>
      <vt:variant>
        <vt:lpwstr/>
      </vt:variant>
      <vt:variant>
        <vt:lpwstr>_Toc449438238</vt:lpwstr>
      </vt:variant>
      <vt:variant>
        <vt:i4>1835068</vt:i4>
      </vt:variant>
      <vt:variant>
        <vt:i4>38</vt:i4>
      </vt:variant>
      <vt:variant>
        <vt:i4>0</vt:i4>
      </vt:variant>
      <vt:variant>
        <vt:i4>5</vt:i4>
      </vt:variant>
      <vt:variant>
        <vt:lpwstr/>
      </vt:variant>
      <vt:variant>
        <vt:lpwstr>_Toc449438237</vt:lpwstr>
      </vt:variant>
      <vt:variant>
        <vt:i4>1835068</vt:i4>
      </vt:variant>
      <vt:variant>
        <vt:i4>32</vt:i4>
      </vt:variant>
      <vt:variant>
        <vt:i4>0</vt:i4>
      </vt:variant>
      <vt:variant>
        <vt:i4>5</vt:i4>
      </vt:variant>
      <vt:variant>
        <vt:lpwstr/>
      </vt:variant>
      <vt:variant>
        <vt:lpwstr>_Toc449438236</vt:lpwstr>
      </vt:variant>
      <vt:variant>
        <vt:i4>1835068</vt:i4>
      </vt:variant>
      <vt:variant>
        <vt:i4>26</vt:i4>
      </vt:variant>
      <vt:variant>
        <vt:i4>0</vt:i4>
      </vt:variant>
      <vt:variant>
        <vt:i4>5</vt:i4>
      </vt:variant>
      <vt:variant>
        <vt:lpwstr/>
      </vt:variant>
      <vt:variant>
        <vt:lpwstr>_Toc449438235</vt:lpwstr>
      </vt:variant>
      <vt:variant>
        <vt:i4>1835068</vt:i4>
      </vt:variant>
      <vt:variant>
        <vt:i4>20</vt:i4>
      </vt:variant>
      <vt:variant>
        <vt:i4>0</vt:i4>
      </vt:variant>
      <vt:variant>
        <vt:i4>5</vt:i4>
      </vt:variant>
      <vt:variant>
        <vt:lpwstr/>
      </vt:variant>
      <vt:variant>
        <vt:lpwstr>_Toc449438234</vt:lpwstr>
      </vt:variant>
      <vt:variant>
        <vt:i4>1835068</vt:i4>
      </vt:variant>
      <vt:variant>
        <vt:i4>14</vt:i4>
      </vt:variant>
      <vt:variant>
        <vt:i4>0</vt:i4>
      </vt:variant>
      <vt:variant>
        <vt:i4>5</vt:i4>
      </vt:variant>
      <vt:variant>
        <vt:lpwstr/>
      </vt:variant>
      <vt:variant>
        <vt:lpwstr>_Toc449438233</vt:lpwstr>
      </vt:variant>
      <vt:variant>
        <vt:i4>1835068</vt:i4>
      </vt:variant>
      <vt:variant>
        <vt:i4>8</vt:i4>
      </vt:variant>
      <vt:variant>
        <vt:i4>0</vt:i4>
      </vt:variant>
      <vt:variant>
        <vt:i4>5</vt:i4>
      </vt:variant>
      <vt:variant>
        <vt:lpwstr/>
      </vt:variant>
      <vt:variant>
        <vt:lpwstr>_Toc449438232</vt:lpwstr>
      </vt:variant>
      <vt:variant>
        <vt:i4>1835068</vt:i4>
      </vt:variant>
      <vt:variant>
        <vt:i4>2</vt:i4>
      </vt:variant>
      <vt:variant>
        <vt:i4>0</vt:i4>
      </vt:variant>
      <vt:variant>
        <vt:i4>5</vt:i4>
      </vt:variant>
      <vt:variant>
        <vt:lpwstr/>
      </vt:variant>
      <vt:variant>
        <vt:lpwstr>_Toc449438231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Josip</cp:lastModifiedBy>
  <cp:revision>2</cp:revision>
  <cp:lastPrinted>2016-02-26T07:42:00Z</cp:lastPrinted>
  <dcterms:created xsi:type="dcterms:W3CDTF">2016-12-01T08:50:00Z</dcterms:created>
  <dcterms:modified xsi:type="dcterms:W3CDTF">2016-12-01T08:50:00Z</dcterms:modified>
</cp:coreProperties>
</file>